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04BF" w14:textId="77777777" w:rsidR="00687573" w:rsidRPr="00054529" w:rsidRDefault="00687573" w:rsidP="009D793C">
      <w:pPr>
        <w:rPr>
          <w:rFonts w:ascii="Times New Roman" w:hAnsi="Times New Roman" w:cs="Times New Roman"/>
        </w:rPr>
      </w:pPr>
    </w:p>
    <w:p w14:paraId="4D35F408" w14:textId="599A2C2F" w:rsidR="00CE7E69" w:rsidRDefault="00CE7E69" w:rsidP="00687573">
      <w:pPr>
        <w:jc w:val="center"/>
        <w:rPr>
          <w:rFonts w:ascii="Times New Roman" w:hAnsi="Times New Roman" w:cs="Times New Roman"/>
          <w:b/>
          <w:lang w:val="es-ES"/>
        </w:rPr>
      </w:pPr>
    </w:p>
    <w:p w14:paraId="11D1C067" w14:textId="77777777" w:rsidR="00CE7E69" w:rsidRDefault="00CE7E69" w:rsidP="00CE7E69">
      <w:pPr>
        <w:rPr>
          <w:rFonts w:ascii="Times New Roman" w:hAnsi="Times New Roman" w:cs="Times New Roman"/>
          <w:b/>
          <w:lang w:val="es-ES"/>
        </w:rPr>
      </w:pPr>
    </w:p>
    <w:p w14:paraId="6146FAFB" w14:textId="4F278CB3" w:rsidR="00687573" w:rsidRPr="00054529" w:rsidRDefault="00687573" w:rsidP="00687573">
      <w:pPr>
        <w:jc w:val="center"/>
        <w:rPr>
          <w:rFonts w:ascii="Times New Roman" w:hAnsi="Times New Roman" w:cs="Times New Roman"/>
          <w:b/>
          <w:lang w:val="es-ES"/>
        </w:rPr>
      </w:pPr>
      <w:bookmarkStart w:id="0" w:name="_Hlk83292386"/>
      <w:r w:rsidRPr="00054529">
        <w:rPr>
          <w:rFonts w:ascii="Times New Roman" w:hAnsi="Times New Roman" w:cs="Times New Roman"/>
          <w:b/>
          <w:lang w:val="es-ES"/>
        </w:rPr>
        <w:t>MAESTRIA EN BIOÉTICA</w:t>
      </w:r>
      <w:r w:rsidR="004826C5">
        <w:rPr>
          <w:rFonts w:ascii="Times New Roman" w:hAnsi="Times New Roman" w:cs="Times New Roman"/>
          <w:b/>
          <w:lang w:val="es-ES"/>
        </w:rPr>
        <w:t xml:space="preserve"> </w:t>
      </w:r>
    </w:p>
    <w:p w14:paraId="7B175CE0" w14:textId="3989D1FD" w:rsidR="00687573" w:rsidRPr="00054529" w:rsidRDefault="00687573" w:rsidP="00687573">
      <w:pPr>
        <w:jc w:val="center"/>
        <w:rPr>
          <w:rFonts w:ascii="Times New Roman" w:hAnsi="Times New Roman" w:cs="Times New Roman"/>
          <w:b/>
          <w:lang w:val="es-ES"/>
        </w:rPr>
      </w:pPr>
      <w:r w:rsidRPr="00054529">
        <w:rPr>
          <w:rFonts w:ascii="Times New Roman" w:hAnsi="Times New Roman" w:cs="Times New Roman"/>
          <w:b/>
          <w:lang w:val="es-ES"/>
        </w:rPr>
        <w:t xml:space="preserve">CONVOCATORIA </w:t>
      </w:r>
      <w:r w:rsidR="009F4CC0">
        <w:rPr>
          <w:rFonts w:ascii="Times New Roman" w:hAnsi="Times New Roman" w:cs="Times New Roman"/>
          <w:b/>
          <w:lang w:val="es-ES"/>
        </w:rPr>
        <w:t>2022-2024</w:t>
      </w:r>
    </w:p>
    <w:p w14:paraId="6C63EDAF" w14:textId="77777777" w:rsidR="00687573" w:rsidRPr="00054529" w:rsidRDefault="00687573" w:rsidP="00687573">
      <w:pPr>
        <w:jc w:val="both"/>
        <w:rPr>
          <w:rFonts w:ascii="Times New Roman" w:hAnsi="Times New Roman" w:cs="Times New Roman"/>
          <w:b/>
          <w:lang w:val="es-ES"/>
        </w:rPr>
      </w:pPr>
    </w:p>
    <w:p w14:paraId="50A23E52" w14:textId="77777777" w:rsidR="00687573" w:rsidRPr="00054529" w:rsidRDefault="00687573" w:rsidP="00687573">
      <w:pPr>
        <w:jc w:val="both"/>
        <w:rPr>
          <w:rFonts w:ascii="Times New Roman" w:hAnsi="Times New Roman" w:cs="Times New Roman"/>
          <w:b/>
          <w:lang w:val="es-ES"/>
        </w:rPr>
      </w:pPr>
    </w:p>
    <w:p w14:paraId="7B3DB16B" w14:textId="77777777" w:rsidR="00687573" w:rsidRPr="00054529" w:rsidRDefault="00687573" w:rsidP="00687573">
      <w:pPr>
        <w:jc w:val="both"/>
        <w:rPr>
          <w:rFonts w:ascii="Times New Roman" w:hAnsi="Times New Roman" w:cs="Times New Roman"/>
          <w:b/>
          <w:lang w:val="es-ES"/>
        </w:rPr>
      </w:pPr>
      <w:r w:rsidRPr="00054529">
        <w:rPr>
          <w:rFonts w:ascii="Times New Roman" w:hAnsi="Times New Roman" w:cs="Times New Roman"/>
          <w:b/>
          <w:lang w:val="es-ES"/>
        </w:rPr>
        <w:t>PRESENTACIÓN</w:t>
      </w:r>
    </w:p>
    <w:p w14:paraId="20349E11" w14:textId="77777777" w:rsidR="00687573" w:rsidRPr="00054529" w:rsidRDefault="00687573" w:rsidP="00687573">
      <w:pPr>
        <w:jc w:val="both"/>
        <w:rPr>
          <w:rFonts w:ascii="Times New Roman" w:hAnsi="Times New Roman" w:cs="Times New Roman"/>
          <w:lang w:val="es-ES"/>
        </w:rPr>
      </w:pPr>
    </w:p>
    <w:p w14:paraId="1DA0A893" w14:textId="77777777" w:rsidR="00687573" w:rsidRPr="00054529" w:rsidRDefault="00687573" w:rsidP="00687573">
      <w:pPr>
        <w:jc w:val="both"/>
        <w:rPr>
          <w:rFonts w:ascii="Times New Roman" w:hAnsi="Times New Roman" w:cs="Times New Roman"/>
          <w:lang w:val="es-ES"/>
        </w:rPr>
      </w:pPr>
      <w:r w:rsidRPr="00054529">
        <w:rPr>
          <w:rFonts w:ascii="Times New Roman" w:hAnsi="Times New Roman" w:cs="Times New Roman"/>
          <w:lang w:val="es-ES"/>
        </w:rPr>
        <w:t>El posgrado es presencial y es profesionalizante. Se integra con tres líneas de Aplicación y Generación del conocimiento (LAGC): Bioética y salud, Bioética en el Desarrollo Tecnológico y Servicios Eco-Sistémicos y Bioética en el Ámbito Social y Normativo.</w:t>
      </w:r>
    </w:p>
    <w:p w14:paraId="1AF629D6" w14:textId="77777777" w:rsidR="00C65AB9" w:rsidRPr="00054529" w:rsidRDefault="00C65AB9" w:rsidP="00687573">
      <w:pPr>
        <w:jc w:val="both"/>
        <w:rPr>
          <w:rFonts w:ascii="Times New Roman" w:hAnsi="Times New Roman" w:cs="Times New Roman"/>
          <w:lang w:val="es-ES"/>
        </w:rPr>
      </w:pPr>
    </w:p>
    <w:p w14:paraId="4FE79587" w14:textId="5477E7EE" w:rsidR="00C65AB9" w:rsidRPr="00054529" w:rsidRDefault="00C65AB9" w:rsidP="00C65AB9">
      <w:pPr>
        <w:jc w:val="both"/>
        <w:rPr>
          <w:rFonts w:ascii="Times New Roman" w:hAnsi="Times New Roman" w:cs="Times New Roman"/>
          <w:b/>
          <w:lang w:val="es-ES"/>
        </w:rPr>
      </w:pPr>
      <w:r w:rsidRPr="00054529">
        <w:rPr>
          <w:rFonts w:ascii="Times New Roman" w:hAnsi="Times New Roman" w:cs="Times New Roman"/>
          <w:b/>
          <w:lang w:val="es-ES"/>
        </w:rPr>
        <w:t>PROFESIONALES A LOS QUE ESTÁ DIRIGIDO</w:t>
      </w:r>
    </w:p>
    <w:p w14:paraId="02603CDB" w14:textId="77777777" w:rsidR="00C65AB9" w:rsidRPr="00054529" w:rsidRDefault="00C65AB9" w:rsidP="00C65AB9">
      <w:pPr>
        <w:jc w:val="both"/>
        <w:rPr>
          <w:rFonts w:ascii="Times New Roman" w:hAnsi="Times New Roman" w:cs="Times New Roman"/>
          <w:lang w:val="es-ES"/>
        </w:rPr>
      </w:pPr>
      <w:r w:rsidRPr="00054529">
        <w:rPr>
          <w:rFonts w:ascii="Times New Roman" w:hAnsi="Times New Roman" w:cs="Times New Roman"/>
          <w:lang w:val="es-ES"/>
        </w:rPr>
        <w:t xml:space="preserve">El carácter interdisciplinario de la bioética se fortalece con la participación de profesionales de diferentes áreas del saber. Por tal motivo este posgrado está dirigido a aquellos profesionistas egresados de cualquier licenciatura, capaces de justificar la vinculación de su profesión con la bioética, que acrediten los procesos de selección y que presenten un proyecto de titulación viable y pertinente, de acuerdo con los criterios del comité de evaluación de aspirantes. </w:t>
      </w:r>
    </w:p>
    <w:p w14:paraId="76043E4D" w14:textId="77777777" w:rsidR="0001336F" w:rsidRPr="00054529" w:rsidRDefault="0001336F" w:rsidP="00687573">
      <w:pPr>
        <w:jc w:val="both"/>
        <w:rPr>
          <w:rFonts w:ascii="Times New Roman" w:hAnsi="Times New Roman" w:cs="Times New Roman"/>
          <w:lang w:val="es-ES"/>
        </w:rPr>
      </w:pPr>
    </w:p>
    <w:p w14:paraId="1D0A9438" w14:textId="77777777" w:rsidR="0001336F" w:rsidRPr="00054529" w:rsidRDefault="0001336F" w:rsidP="0001336F">
      <w:pPr>
        <w:jc w:val="both"/>
        <w:rPr>
          <w:rFonts w:ascii="Times New Roman" w:hAnsi="Times New Roman" w:cs="Times New Roman"/>
          <w:b/>
          <w:lang w:val="es-ES"/>
        </w:rPr>
      </w:pPr>
      <w:r w:rsidRPr="00054529">
        <w:rPr>
          <w:rFonts w:ascii="Times New Roman" w:hAnsi="Times New Roman" w:cs="Times New Roman"/>
          <w:b/>
          <w:lang w:val="es-ES"/>
        </w:rPr>
        <w:t>PERFIL DE INGRESO</w:t>
      </w:r>
    </w:p>
    <w:p w14:paraId="39E4D706" w14:textId="77777777" w:rsidR="0001336F" w:rsidRPr="00054529" w:rsidRDefault="0001336F" w:rsidP="0001336F">
      <w:pPr>
        <w:jc w:val="both"/>
        <w:rPr>
          <w:rFonts w:ascii="Times New Roman" w:hAnsi="Times New Roman" w:cs="Times New Roman"/>
          <w:lang w:val="es-ES"/>
        </w:rPr>
      </w:pPr>
      <w:r w:rsidRPr="00054529">
        <w:rPr>
          <w:rFonts w:ascii="Times New Roman" w:hAnsi="Times New Roman" w:cs="Times New Roman"/>
          <w:lang w:val="es-ES"/>
        </w:rPr>
        <w:t>Para poder ingresar a la Maestría en Bioética es recomendable que los aspirantes cuenten con el siguiente perfil de ingreso:</w:t>
      </w:r>
    </w:p>
    <w:p w14:paraId="1B19E13E" w14:textId="77777777" w:rsidR="0001336F" w:rsidRPr="00054529" w:rsidRDefault="0001336F" w:rsidP="0001336F">
      <w:pPr>
        <w:jc w:val="both"/>
        <w:rPr>
          <w:rFonts w:ascii="Times New Roman" w:hAnsi="Times New Roman" w:cs="Times New Roman"/>
          <w:lang w:val="es-ES"/>
        </w:rPr>
      </w:pPr>
    </w:p>
    <w:p w14:paraId="4AE2B5C1" w14:textId="77777777" w:rsidR="0001336F" w:rsidRPr="00054529" w:rsidRDefault="0001336F" w:rsidP="0001336F">
      <w:pPr>
        <w:jc w:val="both"/>
        <w:rPr>
          <w:rFonts w:ascii="Times New Roman" w:hAnsi="Times New Roman" w:cs="Times New Roman"/>
          <w:lang w:val="es-ES"/>
        </w:rPr>
      </w:pPr>
      <w:r w:rsidRPr="00054529">
        <w:rPr>
          <w:rFonts w:ascii="Times New Roman" w:hAnsi="Times New Roman" w:cs="Times New Roman"/>
          <w:lang w:val="es-ES"/>
        </w:rPr>
        <w:t>Debe poseer conocimientos sólidos en una disciplina,  pero tener disposición, aptitud y capacidad intelectual para atender a los insumos de otras disciplinas  relevantes para las problemáticas que enfrentará. Además deberá poseer la disposición de plantear, identificar y buscar alternativas de solución a dilemas  y problemas bioéticos en un marco de imparcialidad, racionalidad, razonabilidad y laicidad.</w:t>
      </w:r>
    </w:p>
    <w:p w14:paraId="766389B9" w14:textId="77777777" w:rsidR="0001336F" w:rsidRPr="00054529" w:rsidRDefault="0001336F" w:rsidP="0001336F">
      <w:pPr>
        <w:jc w:val="both"/>
        <w:rPr>
          <w:rFonts w:ascii="Times New Roman" w:hAnsi="Times New Roman" w:cs="Times New Roman"/>
          <w:lang w:val="es-ES"/>
        </w:rPr>
      </w:pPr>
    </w:p>
    <w:p w14:paraId="63A76B87" w14:textId="77777777" w:rsidR="0001336F" w:rsidRPr="00054529" w:rsidRDefault="0001336F" w:rsidP="0001336F">
      <w:pPr>
        <w:jc w:val="both"/>
        <w:rPr>
          <w:rFonts w:ascii="Times New Roman" w:hAnsi="Times New Roman" w:cs="Times New Roman"/>
          <w:b/>
          <w:lang w:val="es-ES"/>
        </w:rPr>
      </w:pPr>
      <w:r w:rsidRPr="00054529">
        <w:rPr>
          <w:rFonts w:ascii="Times New Roman" w:hAnsi="Times New Roman" w:cs="Times New Roman"/>
          <w:b/>
          <w:lang w:val="es-ES"/>
        </w:rPr>
        <w:t>PERFIL DE EGRESO</w:t>
      </w:r>
    </w:p>
    <w:p w14:paraId="63C9C2AF" w14:textId="77777777" w:rsidR="00A55D5F" w:rsidRPr="00054529" w:rsidRDefault="00A55D5F" w:rsidP="00A55D5F">
      <w:pPr>
        <w:jc w:val="both"/>
        <w:rPr>
          <w:rFonts w:ascii="Times New Roman" w:hAnsi="Times New Roman" w:cs="Times New Roman"/>
          <w:lang w:val="es-ES"/>
        </w:rPr>
      </w:pPr>
      <w:r w:rsidRPr="00054529">
        <w:rPr>
          <w:rFonts w:ascii="Times New Roman" w:hAnsi="Times New Roman" w:cs="Times New Roman"/>
          <w:lang w:val="es-ES"/>
        </w:rPr>
        <w:t>Al concluir sus estudios de posgrado el maestro en bioética habrá adquirido los siguientes conocimientos, aptitudes, actitudes, valores, capacidades y habilidades:</w:t>
      </w:r>
    </w:p>
    <w:p w14:paraId="4E3EA504" w14:textId="77777777" w:rsidR="00A55D5F" w:rsidRPr="00054529" w:rsidRDefault="00A55D5F" w:rsidP="00A55D5F">
      <w:pPr>
        <w:jc w:val="both"/>
        <w:rPr>
          <w:rFonts w:ascii="Times New Roman" w:hAnsi="Times New Roman" w:cs="Times New Roman"/>
          <w:lang w:val="es-ES"/>
        </w:rPr>
      </w:pPr>
    </w:p>
    <w:p w14:paraId="544D6471" w14:textId="77777777" w:rsidR="00A55D5F" w:rsidRPr="00054529" w:rsidRDefault="00A55D5F" w:rsidP="00A55D5F">
      <w:pPr>
        <w:jc w:val="both"/>
        <w:rPr>
          <w:rFonts w:ascii="Times New Roman" w:hAnsi="Times New Roman" w:cs="Times New Roman"/>
          <w:lang w:val="es-ES"/>
        </w:rPr>
      </w:pPr>
      <w:r w:rsidRPr="00054529">
        <w:rPr>
          <w:rFonts w:ascii="Times New Roman" w:hAnsi="Times New Roman" w:cs="Times New Roman"/>
          <w:lang w:val="es-ES"/>
        </w:rPr>
        <w:t>a) Conocerá las corrientes teóricas de la bioética.</w:t>
      </w:r>
    </w:p>
    <w:p w14:paraId="381322A9" w14:textId="77777777" w:rsidR="00A55D5F" w:rsidRPr="00054529" w:rsidRDefault="00A55D5F" w:rsidP="00A55D5F">
      <w:pPr>
        <w:jc w:val="both"/>
        <w:rPr>
          <w:rFonts w:ascii="Times New Roman" w:hAnsi="Times New Roman" w:cs="Times New Roman"/>
          <w:lang w:val="es-ES"/>
        </w:rPr>
      </w:pPr>
      <w:r w:rsidRPr="00054529">
        <w:rPr>
          <w:rFonts w:ascii="Times New Roman" w:hAnsi="Times New Roman" w:cs="Times New Roman"/>
          <w:lang w:val="es-ES"/>
        </w:rPr>
        <w:t>b) Conocerá las alternativas metodológicas de la bioética.</w:t>
      </w:r>
    </w:p>
    <w:p w14:paraId="51257E8B" w14:textId="77777777" w:rsidR="00A55D5F" w:rsidRPr="00054529" w:rsidRDefault="00A55D5F" w:rsidP="00A55D5F">
      <w:pPr>
        <w:jc w:val="both"/>
        <w:rPr>
          <w:rFonts w:ascii="Times New Roman" w:hAnsi="Times New Roman" w:cs="Times New Roman"/>
          <w:lang w:val="es-ES"/>
        </w:rPr>
      </w:pPr>
      <w:r w:rsidRPr="00054529">
        <w:rPr>
          <w:rFonts w:ascii="Times New Roman" w:hAnsi="Times New Roman" w:cs="Times New Roman"/>
          <w:lang w:val="es-ES"/>
        </w:rPr>
        <w:t>c) Conocerá los principales dilemas bioéticos que enfrentan las sub-disciplinas de la bioética y las alternativas que se han empleado para su solución.</w:t>
      </w:r>
    </w:p>
    <w:p w14:paraId="26746979" w14:textId="77777777" w:rsidR="00A55D5F" w:rsidRPr="00054529" w:rsidRDefault="00A55D5F" w:rsidP="00A55D5F">
      <w:pPr>
        <w:jc w:val="both"/>
        <w:rPr>
          <w:rFonts w:ascii="Times New Roman" w:hAnsi="Times New Roman" w:cs="Times New Roman"/>
          <w:lang w:val="es-ES"/>
        </w:rPr>
      </w:pPr>
      <w:r w:rsidRPr="00054529">
        <w:rPr>
          <w:rFonts w:ascii="Times New Roman" w:hAnsi="Times New Roman" w:cs="Times New Roman"/>
          <w:lang w:val="es-ES"/>
        </w:rPr>
        <w:t xml:space="preserve">d) Identificará la normatividad nacional e internacional en temas de bioética y sus sub-disciplinas. </w:t>
      </w:r>
    </w:p>
    <w:p w14:paraId="5AFF0BAA" w14:textId="3087C4B7"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e</w:t>
      </w:r>
      <w:r w:rsidR="00A55D5F" w:rsidRPr="00054529">
        <w:rPr>
          <w:rFonts w:ascii="Times New Roman" w:hAnsi="Times New Roman" w:cs="Times New Roman"/>
          <w:lang w:val="es-ES"/>
        </w:rPr>
        <w:t>) Será capaz de realizar análisis y proponer alternativas de solución a problemas bioéticos.</w:t>
      </w:r>
    </w:p>
    <w:p w14:paraId="056F6841" w14:textId="060F4618"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f</w:t>
      </w:r>
      <w:r w:rsidR="00A55D5F" w:rsidRPr="00054529">
        <w:rPr>
          <w:rFonts w:ascii="Times New Roman" w:hAnsi="Times New Roman" w:cs="Times New Roman"/>
          <w:lang w:val="es-ES"/>
        </w:rPr>
        <w:t>) Tendrá la capacidad de  participar como miembro de comités de ética hospitalaria o de investigación.</w:t>
      </w:r>
    </w:p>
    <w:p w14:paraId="1DFF43E2" w14:textId="1D2D8AC3"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g</w:t>
      </w:r>
      <w:r w:rsidR="00A55D5F" w:rsidRPr="00054529">
        <w:rPr>
          <w:rFonts w:ascii="Times New Roman" w:hAnsi="Times New Roman" w:cs="Times New Roman"/>
          <w:lang w:val="es-ES"/>
        </w:rPr>
        <w:t>) Tendrá la capacidad de hacer recomendaciones en los ámbitos jurídicos, políticos y sociales, en la búsqueda de alternativas de solución a problemas de índole bioético.</w:t>
      </w:r>
    </w:p>
    <w:p w14:paraId="64DBE667" w14:textId="324C5096"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lastRenderedPageBreak/>
        <w:t>h</w:t>
      </w:r>
      <w:r w:rsidR="00A55D5F" w:rsidRPr="00054529">
        <w:rPr>
          <w:rFonts w:ascii="Times New Roman" w:hAnsi="Times New Roman" w:cs="Times New Roman"/>
          <w:lang w:val="es-ES"/>
        </w:rPr>
        <w:t xml:space="preserve">) Será capaz de buscar alternativas de solución a las problemáticas propias de su profesión mediante criterios imparciales, razonables, racionales y laicos. </w:t>
      </w:r>
    </w:p>
    <w:p w14:paraId="6322EB30" w14:textId="3A33E49F"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i</w:t>
      </w:r>
      <w:r w:rsidR="00A55D5F" w:rsidRPr="00054529">
        <w:rPr>
          <w:rFonts w:ascii="Times New Roman" w:hAnsi="Times New Roman" w:cs="Times New Roman"/>
          <w:lang w:val="es-ES"/>
        </w:rPr>
        <w:t xml:space="preserve">) Comprenderá las características y dificultades del trabajo interdisciplinario. </w:t>
      </w:r>
    </w:p>
    <w:p w14:paraId="4DA56E3F" w14:textId="05879605"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j</w:t>
      </w:r>
      <w:r w:rsidR="00A55D5F" w:rsidRPr="00054529">
        <w:rPr>
          <w:rFonts w:ascii="Times New Roman" w:hAnsi="Times New Roman" w:cs="Times New Roman"/>
          <w:lang w:val="es-ES"/>
        </w:rPr>
        <w:t xml:space="preserve">) Será capaz de adentrarse en diversos campos disciplinarios para la búsqueda de soluciones a problemas bioéticos propios de su especialización. </w:t>
      </w:r>
    </w:p>
    <w:p w14:paraId="5E83509C" w14:textId="49D51531"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k</w:t>
      </w:r>
      <w:r w:rsidR="00A55D5F" w:rsidRPr="00054529">
        <w:rPr>
          <w:rFonts w:ascii="Times New Roman" w:hAnsi="Times New Roman" w:cs="Times New Roman"/>
          <w:lang w:val="es-ES"/>
        </w:rPr>
        <w:t xml:space="preserve">) Será capaz de elaborar protocolos de investigación y realizar investigaciones en bioética. </w:t>
      </w:r>
    </w:p>
    <w:p w14:paraId="6EB855D3" w14:textId="66DFD49B"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l</w:t>
      </w:r>
      <w:r w:rsidR="00A55D5F" w:rsidRPr="00054529">
        <w:rPr>
          <w:rFonts w:ascii="Times New Roman" w:hAnsi="Times New Roman" w:cs="Times New Roman"/>
          <w:lang w:val="es-ES"/>
        </w:rPr>
        <w:t xml:space="preserve">) Tendrá la capacidad de iniciar estudios de doctorado en disciplinas vinculadas con su formación profesional. </w:t>
      </w:r>
    </w:p>
    <w:p w14:paraId="30C161BC" w14:textId="08580294"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m</w:t>
      </w:r>
      <w:r w:rsidR="00A55D5F" w:rsidRPr="00054529">
        <w:rPr>
          <w:rFonts w:ascii="Times New Roman" w:hAnsi="Times New Roman" w:cs="Times New Roman"/>
          <w:lang w:val="es-ES"/>
        </w:rPr>
        <w:t xml:space="preserve">) Tendrá la capacidad de participar como formador o docente en bioética y sus sub-disciplinas. </w:t>
      </w:r>
    </w:p>
    <w:p w14:paraId="05CF3A4C" w14:textId="27233D90" w:rsidR="00A55D5F" w:rsidRPr="00054529" w:rsidRDefault="0058724B" w:rsidP="00A55D5F">
      <w:pPr>
        <w:jc w:val="both"/>
        <w:rPr>
          <w:rFonts w:ascii="Times New Roman" w:hAnsi="Times New Roman" w:cs="Times New Roman"/>
          <w:lang w:val="es-ES"/>
        </w:rPr>
      </w:pPr>
      <w:r w:rsidRPr="00054529">
        <w:rPr>
          <w:rFonts w:ascii="Times New Roman" w:hAnsi="Times New Roman" w:cs="Times New Roman"/>
          <w:lang w:val="es-ES"/>
        </w:rPr>
        <w:t>n</w:t>
      </w:r>
      <w:r w:rsidR="00A55D5F" w:rsidRPr="00054529">
        <w:rPr>
          <w:rFonts w:ascii="Times New Roman" w:hAnsi="Times New Roman" w:cs="Times New Roman"/>
          <w:lang w:val="es-ES"/>
        </w:rPr>
        <w:t xml:space="preserve">) Tendrá la capacidad de integrarse como asesor en instituciones públicas o privadas que enfrentan problemas bioéticos. </w:t>
      </w:r>
    </w:p>
    <w:p w14:paraId="21F0DE6A" w14:textId="77777777" w:rsidR="0001336F" w:rsidRPr="00054529" w:rsidRDefault="0001336F" w:rsidP="00687573">
      <w:pPr>
        <w:jc w:val="both"/>
        <w:rPr>
          <w:rFonts w:ascii="Times New Roman" w:hAnsi="Times New Roman" w:cs="Times New Roman"/>
          <w:lang w:val="es-ES"/>
        </w:rPr>
      </w:pPr>
    </w:p>
    <w:p w14:paraId="376FE44C" w14:textId="77777777" w:rsidR="00687573" w:rsidRPr="00054529" w:rsidRDefault="00687573" w:rsidP="00687573">
      <w:pPr>
        <w:jc w:val="both"/>
        <w:rPr>
          <w:rFonts w:ascii="Times New Roman" w:hAnsi="Times New Roman" w:cs="Times New Roman"/>
          <w:lang w:val="es-ES"/>
        </w:rPr>
      </w:pPr>
    </w:p>
    <w:p w14:paraId="70E00256" w14:textId="77777777" w:rsidR="00A97341" w:rsidRPr="00054529" w:rsidRDefault="00687573" w:rsidP="00687573">
      <w:pPr>
        <w:jc w:val="both"/>
        <w:rPr>
          <w:rFonts w:ascii="Times New Roman" w:hAnsi="Times New Roman" w:cs="Times New Roman"/>
          <w:b/>
          <w:lang w:val="es-ES"/>
        </w:rPr>
      </w:pPr>
      <w:r w:rsidRPr="00054529">
        <w:rPr>
          <w:rFonts w:ascii="Times New Roman" w:hAnsi="Times New Roman" w:cs="Times New Roman"/>
          <w:b/>
          <w:lang w:val="es-ES"/>
        </w:rPr>
        <w:t>Objetivo general</w:t>
      </w:r>
    </w:p>
    <w:p w14:paraId="490027C5" w14:textId="5CC6980C" w:rsidR="00687573" w:rsidRPr="00054529" w:rsidRDefault="00687573" w:rsidP="00687573">
      <w:pPr>
        <w:jc w:val="both"/>
        <w:rPr>
          <w:rFonts w:ascii="Times New Roman" w:hAnsi="Times New Roman" w:cs="Times New Roman"/>
          <w:lang w:val="es-ES"/>
        </w:rPr>
      </w:pPr>
      <w:r w:rsidRPr="00054529">
        <w:rPr>
          <w:rFonts w:ascii="Times New Roman" w:hAnsi="Times New Roman" w:cs="Times New Roman"/>
          <w:lang w:val="es-ES"/>
        </w:rPr>
        <w:t>Formar profesionales capaces realizar trabajos e investigaciones interdisciplinarias así como identificar, analizar, proponer vías de solución y emitir recomendaciones a las incertidumbres éticas sobre la biósfera, la salud, la convivencia social y la investigación se generan como resultado desarrollo de la ciencia y la tecnología.</w:t>
      </w:r>
    </w:p>
    <w:p w14:paraId="62D83D0C" w14:textId="77777777" w:rsidR="009E081F" w:rsidRDefault="009E081F" w:rsidP="00687573">
      <w:pPr>
        <w:jc w:val="both"/>
        <w:rPr>
          <w:rFonts w:ascii="Times New Roman" w:hAnsi="Times New Roman" w:cs="Times New Roman"/>
          <w:lang w:val="es-ES"/>
        </w:rPr>
      </w:pPr>
    </w:p>
    <w:p w14:paraId="26028C6E" w14:textId="2A6AEB79" w:rsidR="00687573" w:rsidRPr="00054529" w:rsidRDefault="009E081F" w:rsidP="00687573">
      <w:pPr>
        <w:jc w:val="both"/>
        <w:rPr>
          <w:rFonts w:ascii="Times New Roman" w:hAnsi="Times New Roman" w:cs="Times New Roman"/>
          <w:lang w:val="es-ES"/>
        </w:rPr>
      </w:pPr>
      <w:r>
        <w:rPr>
          <w:rFonts w:ascii="Times New Roman" w:hAnsi="Times New Roman" w:cs="Times New Roman"/>
          <w:lang w:val="es-ES"/>
        </w:rPr>
        <w:t>Plan de estudios (Enlace)</w:t>
      </w:r>
    </w:p>
    <w:p w14:paraId="63BE3C73" w14:textId="77777777" w:rsidR="009E081F" w:rsidRDefault="009E081F" w:rsidP="0078041E">
      <w:pPr>
        <w:jc w:val="both"/>
        <w:rPr>
          <w:rFonts w:ascii="Times New Roman" w:hAnsi="Times New Roman" w:cs="Times New Roman"/>
          <w:b/>
          <w:lang w:val="es-ES"/>
        </w:rPr>
      </w:pPr>
    </w:p>
    <w:p w14:paraId="4A6A09E2" w14:textId="1CAAE920" w:rsidR="0078041E" w:rsidRPr="00054529" w:rsidRDefault="0078041E" w:rsidP="0078041E">
      <w:pPr>
        <w:jc w:val="both"/>
        <w:rPr>
          <w:rFonts w:ascii="Times New Roman" w:hAnsi="Times New Roman" w:cs="Times New Roman"/>
          <w:b/>
          <w:lang w:val="es-ES"/>
        </w:rPr>
      </w:pPr>
      <w:r w:rsidRPr="00054529">
        <w:rPr>
          <w:rFonts w:ascii="Times New Roman" w:hAnsi="Times New Roman" w:cs="Times New Roman"/>
          <w:b/>
          <w:lang w:val="es-ES"/>
        </w:rPr>
        <w:t>REQUISITOS DE ADMISIÓN</w:t>
      </w:r>
    </w:p>
    <w:p w14:paraId="4A3CD118" w14:textId="77777777" w:rsidR="00F0712A" w:rsidRPr="00054529" w:rsidRDefault="00F0712A" w:rsidP="00F0712A">
      <w:pPr>
        <w:jc w:val="both"/>
        <w:rPr>
          <w:rFonts w:ascii="Times New Roman" w:hAnsi="Times New Roman" w:cs="Times New Roman"/>
          <w:lang w:val="es-ES"/>
        </w:rPr>
      </w:pPr>
      <w:r w:rsidRPr="00054529">
        <w:rPr>
          <w:rFonts w:ascii="Times New Roman" w:hAnsi="Times New Roman" w:cs="Times New Roman"/>
          <w:lang w:val="es-ES"/>
        </w:rPr>
        <w:t>Son requisitos para ingresar al posgrado en bioética el cumplimiento de lo establecido en el Reglamento General de Posgrado de la Universidad de Guadalajara más los previstos por  el dictamen y la junta académica del programa.</w:t>
      </w:r>
    </w:p>
    <w:p w14:paraId="1A2E6DA6" w14:textId="77777777" w:rsidR="00F0712A" w:rsidRPr="00054529" w:rsidRDefault="00F0712A" w:rsidP="00F0712A">
      <w:pPr>
        <w:jc w:val="both"/>
        <w:rPr>
          <w:rFonts w:ascii="Times New Roman" w:hAnsi="Times New Roman" w:cs="Times New Roman"/>
          <w:lang w:val="es-ES"/>
        </w:rPr>
      </w:pPr>
    </w:p>
    <w:p w14:paraId="02312A50" w14:textId="6F0DA174" w:rsidR="00F0712A" w:rsidRPr="00054529" w:rsidRDefault="00F0712A" w:rsidP="00F0712A">
      <w:pPr>
        <w:jc w:val="both"/>
        <w:rPr>
          <w:rFonts w:ascii="Times New Roman" w:hAnsi="Times New Roman" w:cs="Times New Roman"/>
          <w:lang w:val="es-ES"/>
        </w:rPr>
      </w:pPr>
      <w:r w:rsidRPr="00054529">
        <w:rPr>
          <w:rFonts w:ascii="Times New Roman" w:hAnsi="Times New Roman" w:cs="Times New Roman"/>
          <w:lang w:val="es-ES"/>
        </w:rPr>
        <w:t>a) Criterios establecidos por la normatividad universitaria</w:t>
      </w:r>
      <w:r w:rsidR="000876E1" w:rsidRPr="00054529">
        <w:rPr>
          <w:rFonts w:ascii="Times New Roman" w:hAnsi="Times New Roman" w:cs="Times New Roman"/>
          <w:lang w:val="es-ES"/>
        </w:rPr>
        <w:t xml:space="preserve"> vigente:</w:t>
      </w:r>
    </w:p>
    <w:p w14:paraId="3330EA99" w14:textId="77777777" w:rsidR="00F0712A" w:rsidRPr="00054529" w:rsidRDefault="00F0712A" w:rsidP="00F0712A">
      <w:pPr>
        <w:jc w:val="both"/>
        <w:rPr>
          <w:rFonts w:ascii="Times New Roman" w:hAnsi="Times New Roman" w:cs="Times New Roman"/>
          <w:lang w:val="es-ES"/>
        </w:rPr>
      </w:pPr>
    </w:p>
    <w:p w14:paraId="76A4B783" w14:textId="0D2C1122" w:rsidR="00F0712A" w:rsidRPr="00054529" w:rsidRDefault="00F0712A" w:rsidP="00F0712A">
      <w:pPr>
        <w:jc w:val="both"/>
        <w:rPr>
          <w:rFonts w:ascii="Times New Roman" w:hAnsi="Times New Roman" w:cs="Times New Roman"/>
          <w:lang w:val="es-ES"/>
        </w:rPr>
      </w:pPr>
      <w:r w:rsidRPr="00054529">
        <w:rPr>
          <w:rFonts w:ascii="Times New Roman" w:hAnsi="Times New Roman" w:cs="Times New Roman"/>
          <w:lang w:val="es-ES"/>
        </w:rPr>
        <w:t>I. El título de Lic</w:t>
      </w:r>
      <w:r w:rsidR="000876E1" w:rsidRPr="00054529">
        <w:rPr>
          <w:rFonts w:ascii="Times New Roman" w:hAnsi="Times New Roman" w:cs="Times New Roman"/>
          <w:lang w:val="es-ES"/>
        </w:rPr>
        <w:t>enciatura o acta de titulación en cualquier disciplina afín a la Bioética, conforme a los criterios académicos que establezca la Junta Académica;</w:t>
      </w:r>
    </w:p>
    <w:p w14:paraId="28211BD2" w14:textId="0D1A03E0" w:rsidR="00F0712A" w:rsidRPr="00054529" w:rsidRDefault="00F0712A" w:rsidP="00F0712A">
      <w:pPr>
        <w:jc w:val="both"/>
        <w:rPr>
          <w:rFonts w:ascii="Times New Roman" w:hAnsi="Times New Roman" w:cs="Times New Roman"/>
          <w:lang w:val="es-ES"/>
        </w:rPr>
      </w:pPr>
      <w:r w:rsidRPr="00054529">
        <w:rPr>
          <w:rFonts w:ascii="Times New Roman" w:hAnsi="Times New Roman" w:cs="Times New Roman"/>
          <w:lang w:val="es-ES"/>
        </w:rPr>
        <w:t xml:space="preserve">II. Acreditar un promedio mínimo de </w:t>
      </w:r>
      <w:r w:rsidR="000876E1" w:rsidRPr="00054529">
        <w:rPr>
          <w:rFonts w:ascii="Times New Roman" w:hAnsi="Times New Roman" w:cs="Times New Roman"/>
          <w:lang w:val="es-ES"/>
        </w:rPr>
        <w:t>80,</w:t>
      </w:r>
      <w:r w:rsidRPr="00054529">
        <w:rPr>
          <w:rFonts w:ascii="Times New Roman" w:hAnsi="Times New Roman" w:cs="Times New Roman"/>
          <w:lang w:val="es-ES"/>
        </w:rPr>
        <w:t xml:space="preserve"> con certificado original o documento que sea equiparable de los estudios</w:t>
      </w:r>
      <w:r w:rsidR="000876E1" w:rsidRPr="00054529">
        <w:rPr>
          <w:rFonts w:ascii="Times New Roman" w:hAnsi="Times New Roman" w:cs="Times New Roman"/>
          <w:lang w:val="es-ES"/>
        </w:rPr>
        <w:t xml:space="preserve"> precedentes, según sea el caso;</w:t>
      </w:r>
    </w:p>
    <w:p w14:paraId="0734DD1E" w14:textId="4771E6C5" w:rsidR="00CC4D3C" w:rsidRPr="00054529" w:rsidRDefault="00E55BC8" w:rsidP="00F0712A">
      <w:pPr>
        <w:jc w:val="both"/>
        <w:rPr>
          <w:rFonts w:ascii="Times New Roman" w:hAnsi="Times New Roman" w:cs="Times New Roman"/>
          <w:lang w:val="es-ES"/>
        </w:rPr>
      </w:pPr>
      <w:r w:rsidRPr="00054529">
        <w:rPr>
          <w:rFonts w:ascii="Times New Roman" w:hAnsi="Times New Roman" w:cs="Times New Roman"/>
          <w:lang w:val="es-ES"/>
        </w:rPr>
        <w:t xml:space="preserve">III. Presentar y aprobar un </w:t>
      </w:r>
      <w:r w:rsidR="00CC4D3C" w:rsidRPr="00054529">
        <w:rPr>
          <w:rFonts w:ascii="Times New Roman" w:hAnsi="Times New Roman" w:cs="Times New Roman"/>
          <w:lang w:val="es-ES"/>
        </w:rPr>
        <w:t>examen de lecto-comprensión de, al menos un idioma extranjero, de preferencia el inglés;</w:t>
      </w:r>
    </w:p>
    <w:p w14:paraId="3A4B9668" w14:textId="11B20803" w:rsidR="003875CE" w:rsidRPr="00054529" w:rsidRDefault="00CC4D3C" w:rsidP="003875CE">
      <w:pPr>
        <w:jc w:val="both"/>
        <w:rPr>
          <w:rFonts w:ascii="Times New Roman" w:hAnsi="Times New Roman" w:cs="Times New Roman"/>
          <w:lang w:val="es-ES"/>
        </w:rPr>
      </w:pPr>
      <w:r w:rsidRPr="00054529">
        <w:rPr>
          <w:rFonts w:ascii="Times New Roman" w:hAnsi="Times New Roman" w:cs="Times New Roman"/>
          <w:lang w:val="es-ES"/>
        </w:rPr>
        <w:t>IV</w:t>
      </w:r>
      <w:r w:rsidR="003875CE" w:rsidRPr="00054529">
        <w:rPr>
          <w:rFonts w:ascii="Times New Roman" w:hAnsi="Times New Roman" w:cs="Times New Roman"/>
          <w:lang w:val="es-ES"/>
        </w:rPr>
        <w:t>. Carta de exposición de motivos para cursar el programa;</w:t>
      </w:r>
    </w:p>
    <w:p w14:paraId="366D7AA8" w14:textId="75EA16CE" w:rsidR="003875CE" w:rsidRPr="00054529" w:rsidRDefault="003875CE" w:rsidP="003875CE">
      <w:pPr>
        <w:jc w:val="both"/>
        <w:rPr>
          <w:rFonts w:ascii="Times New Roman" w:hAnsi="Times New Roman" w:cs="Times New Roman"/>
          <w:lang w:val="es-ES"/>
        </w:rPr>
      </w:pPr>
      <w:r w:rsidRPr="00054529">
        <w:rPr>
          <w:rFonts w:ascii="Times New Roman" w:hAnsi="Times New Roman" w:cs="Times New Roman"/>
          <w:lang w:val="es-ES"/>
        </w:rPr>
        <w:t>V. Presentar una propuesta de proyecto de investigación;</w:t>
      </w:r>
    </w:p>
    <w:p w14:paraId="7EE1AAEB" w14:textId="3079D420" w:rsidR="003875CE" w:rsidRPr="00054529" w:rsidRDefault="003875CE" w:rsidP="003875CE">
      <w:pPr>
        <w:jc w:val="both"/>
        <w:rPr>
          <w:rFonts w:ascii="Times New Roman" w:hAnsi="Times New Roman" w:cs="Times New Roman"/>
          <w:lang w:val="es-ES"/>
        </w:rPr>
      </w:pPr>
      <w:r w:rsidRPr="00054529">
        <w:rPr>
          <w:rFonts w:ascii="Times New Roman" w:hAnsi="Times New Roman" w:cs="Times New Roman"/>
          <w:lang w:val="es-ES"/>
        </w:rPr>
        <w:t>V</w:t>
      </w:r>
      <w:r w:rsidR="00CC4D3C" w:rsidRPr="00054529">
        <w:rPr>
          <w:rFonts w:ascii="Times New Roman" w:hAnsi="Times New Roman" w:cs="Times New Roman"/>
          <w:lang w:val="es-ES"/>
        </w:rPr>
        <w:t>I</w:t>
      </w:r>
      <w:r w:rsidRPr="00054529">
        <w:rPr>
          <w:rFonts w:ascii="Times New Roman" w:hAnsi="Times New Roman" w:cs="Times New Roman"/>
          <w:lang w:val="es-ES"/>
        </w:rPr>
        <w:t>. Presentar el examen EXANI III (CENEVAL) y acreditarlo con el puntaje que establezca la Junta Académica;</w:t>
      </w:r>
    </w:p>
    <w:p w14:paraId="18BF996B" w14:textId="5BC3D565" w:rsidR="003875CE" w:rsidRPr="00054529" w:rsidRDefault="003875CE" w:rsidP="003875CE">
      <w:pPr>
        <w:jc w:val="both"/>
        <w:rPr>
          <w:rFonts w:ascii="Times New Roman" w:hAnsi="Times New Roman" w:cs="Times New Roman"/>
          <w:lang w:val="es-ES"/>
        </w:rPr>
      </w:pPr>
      <w:r w:rsidRPr="00054529">
        <w:rPr>
          <w:rFonts w:ascii="Times New Roman" w:hAnsi="Times New Roman" w:cs="Times New Roman"/>
          <w:lang w:val="es-ES"/>
        </w:rPr>
        <w:t>VI</w:t>
      </w:r>
      <w:r w:rsidR="00023D3C" w:rsidRPr="00054529">
        <w:rPr>
          <w:rFonts w:ascii="Times New Roman" w:hAnsi="Times New Roman" w:cs="Times New Roman"/>
          <w:lang w:val="es-ES"/>
        </w:rPr>
        <w:t>I</w:t>
      </w:r>
      <w:r w:rsidRPr="00054529">
        <w:rPr>
          <w:rFonts w:ascii="Times New Roman" w:hAnsi="Times New Roman" w:cs="Times New Roman"/>
          <w:lang w:val="es-ES"/>
        </w:rPr>
        <w:t>. Entrevista con la Junta Académica del programa;</w:t>
      </w:r>
    </w:p>
    <w:p w14:paraId="07898884" w14:textId="02DE6BD9" w:rsidR="003875CE" w:rsidRPr="00054529" w:rsidRDefault="003875CE" w:rsidP="003875CE">
      <w:pPr>
        <w:jc w:val="both"/>
        <w:rPr>
          <w:rFonts w:ascii="Times New Roman" w:hAnsi="Times New Roman" w:cs="Times New Roman"/>
          <w:lang w:val="es-ES"/>
        </w:rPr>
      </w:pPr>
      <w:r w:rsidRPr="00054529">
        <w:rPr>
          <w:rFonts w:ascii="Times New Roman" w:hAnsi="Times New Roman" w:cs="Times New Roman"/>
          <w:lang w:val="es-ES"/>
        </w:rPr>
        <w:t>VII</w:t>
      </w:r>
      <w:r w:rsidR="00023D3C" w:rsidRPr="00054529">
        <w:rPr>
          <w:rFonts w:ascii="Times New Roman" w:hAnsi="Times New Roman" w:cs="Times New Roman"/>
          <w:lang w:val="es-ES"/>
        </w:rPr>
        <w:t>I</w:t>
      </w:r>
      <w:r w:rsidRPr="00054529">
        <w:rPr>
          <w:rFonts w:ascii="Times New Roman" w:hAnsi="Times New Roman" w:cs="Times New Roman"/>
          <w:lang w:val="es-ES"/>
        </w:rPr>
        <w:t>. Cursar y aprobar curso propedéutico</w:t>
      </w:r>
    </w:p>
    <w:p w14:paraId="243E0A68" w14:textId="787A65C5" w:rsidR="0065069F" w:rsidRPr="00054529" w:rsidRDefault="00023D3C" w:rsidP="003875CE">
      <w:pPr>
        <w:jc w:val="both"/>
        <w:rPr>
          <w:rFonts w:ascii="Times New Roman" w:hAnsi="Times New Roman" w:cs="Times New Roman"/>
          <w:lang w:val="es-ES"/>
        </w:rPr>
      </w:pPr>
      <w:r w:rsidRPr="00054529">
        <w:rPr>
          <w:rFonts w:ascii="Times New Roman" w:hAnsi="Times New Roman" w:cs="Times New Roman"/>
          <w:lang w:val="es-ES"/>
        </w:rPr>
        <w:t>IX</w:t>
      </w:r>
      <w:r w:rsidR="0065069F" w:rsidRPr="00054529">
        <w:rPr>
          <w:rFonts w:ascii="Times New Roman" w:hAnsi="Times New Roman" w:cs="Times New Roman"/>
          <w:lang w:val="es-ES"/>
        </w:rPr>
        <w:t>. Realizar el registro en SIIAU y cubrir los aranceles correspondientes, y</w:t>
      </w:r>
    </w:p>
    <w:p w14:paraId="7B21F31F" w14:textId="0A9F3CFE" w:rsidR="0065069F" w:rsidRPr="00054529" w:rsidRDefault="0065069F" w:rsidP="003875CE">
      <w:pPr>
        <w:jc w:val="both"/>
        <w:rPr>
          <w:rFonts w:ascii="Times New Roman" w:hAnsi="Times New Roman" w:cs="Times New Roman"/>
          <w:lang w:val="es-ES"/>
        </w:rPr>
      </w:pPr>
      <w:r w:rsidRPr="00054529">
        <w:rPr>
          <w:rFonts w:ascii="Times New Roman" w:hAnsi="Times New Roman" w:cs="Times New Roman"/>
          <w:lang w:val="es-ES"/>
        </w:rPr>
        <w:t>X. Aquellos que establezca la convocatoria.</w:t>
      </w:r>
    </w:p>
    <w:p w14:paraId="6B6AC73C" w14:textId="77777777" w:rsidR="00F0712A" w:rsidRPr="00054529" w:rsidRDefault="00F0712A" w:rsidP="00F0712A">
      <w:pPr>
        <w:jc w:val="both"/>
        <w:rPr>
          <w:rFonts w:ascii="Times New Roman" w:hAnsi="Times New Roman" w:cs="Times New Roman"/>
          <w:lang w:val="es-ES"/>
        </w:rPr>
      </w:pPr>
    </w:p>
    <w:p w14:paraId="7A6A4074" w14:textId="2F1B1338" w:rsidR="00F0712A" w:rsidRPr="00054529" w:rsidRDefault="00023D3C" w:rsidP="00F0712A">
      <w:pPr>
        <w:jc w:val="both"/>
        <w:rPr>
          <w:rFonts w:ascii="Times New Roman" w:hAnsi="Times New Roman" w:cs="Times New Roman"/>
          <w:lang w:val="es-ES"/>
        </w:rPr>
      </w:pPr>
      <w:r w:rsidRPr="00054529">
        <w:rPr>
          <w:rFonts w:ascii="Times New Roman" w:hAnsi="Times New Roman" w:cs="Times New Roman"/>
          <w:lang w:val="es-ES"/>
        </w:rPr>
        <w:t>b</w:t>
      </w:r>
      <w:r w:rsidR="00F0712A" w:rsidRPr="00054529">
        <w:rPr>
          <w:rFonts w:ascii="Times New Roman" w:hAnsi="Times New Roman" w:cs="Times New Roman"/>
          <w:lang w:val="es-ES"/>
        </w:rPr>
        <w:t>) Criterios de la junta académica</w:t>
      </w:r>
    </w:p>
    <w:p w14:paraId="5937A57D" w14:textId="77777777" w:rsidR="00F0712A" w:rsidRPr="00054529" w:rsidRDefault="00F0712A" w:rsidP="00F0712A">
      <w:pPr>
        <w:jc w:val="both"/>
        <w:rPr>
          <w:rFonts w:ascii="Times New Roman" w:hAnsi="Times New Roman" w:cs="Times New Roman"/>
          <w:lang w:val="es-ES"/>
        </w:rPr>
      </w:pPr>
    </w:p>
    <w:p w14:paraId="46D49649" w14:textId="77777777" w:rsidR="00F0712A" w:rsidRPr="00054529" w:rsidRDefault="00F0712A" w:rsidP="00F0712A">
      <w:pPr>
        <w:jc w:val="both"/>
        <w:rPr>
          <w:rFonts w:ascii="Times New Roman" w:hAnsi="Times New Roman" w:cs="Times New Roman"/>
          <w:lang w:val="es-ES"/>
        </w:rPr>
      </w:pPr>
      <w:r w:rsidRPr="00054529">
        <w:rPr>
          <w:rFonts w:ascii="Times New Roman" w:hAnsi="Times New Roman" w:cs="Times New Roman"/>
          <w:lang w:val="es-ES"/>
        </w:rPr>
        <w:lastRenderedPageBreak/>
        <w:t xml:space="preserve">La junta académica determinará, de acuerdo a las atribuciones que le confiere la normatividad universitaria, lo criterios para valorar la capacidad académica de los participantes, así como la ponderación de los rubros establecidos por la normatividad, el dictamen y la propia junta académica para la admisión de los solicitantes. </w:t>
      </w:r>
    </w:p>
    <w:p w14:paraId="4A75FC8C" w14:textId="3CBD0A0F" w:rsidR="009346D3" w:rsidRPr="00054529" w:rsidRDefault="009346D3" w:rsidP="00687573">
      <w:pPr>
        <w:jc w:val="both"/>
        <w:rPr>
          <w:rFonts w:ascii="Times New Roman" w:hAnsi="Times New Roman" w:cs="Times New Roman"/>
          <w:lang w:val="es-ES"/>
        </w:rPr>
      </w:pPr>
    </w:p>
    <w:p w14:paraId="4A55248B" w14:textId="77777777" w:rsidR="00D844BB" w:rsidRPr="00054529" w:rsidRDefault="00D844BB" w:rsidP="00687573">
      <w:pPr>
        <w:jc w:val="both"/>
        <w:rPr>
          <w:rFonts w:ascii="Times New Roman" w:hAnsi="Times New Roman" w:cs="Times New Roman"/>
          <w:lang w:val="es-ES"/>
        </w:rPr>
      </w:pPr>
    </w:p>
    <w:p w14:paraId="66A52C5F" w14:textId="5AA80718" w:rsidR="001C0297" w:rsidRPr="00054529" w:rsidRDefault="001C0297" w:rsidP="00687573">
      <w:pPr>
        <w:jc w:val="both"/>
        <w:rPr>
          <w:rFonts w:ascii="Times New Roman" w:hAnsi="Times New Roman" w:cs="Times New Roman"/>
          <w:b/>
          <w:lang w:val="es-ES"/>
        </w:rPr>
      </w:pPr>
      <w:r w:rsidRPr="00054529">
        <w:rPr>
          <w:rFonts w:ascii="Times New Roman" w:hAnsi="Times New Roman" w:cs="Times New Roman"/>
          <w:b/>
          <w:lang w:val="es-ES"/>
        </w:rPr>
        <w:t>COSTO DEL PROGRAMA</w:t>
      </w:r>
    </w:p>
    <w:p w14:paraId="542F455E" w14:textId="494F2043" w:rsidR="00677986" w:rsidRPr="00677986" w:rsidRDefault="001C0297" w:rsidP="00677986">
      <w:pPr>
        <w:jc w:val="both"/>
        <w:rPr>
          <w:rFonts w:ascii="Arial" w:eastAsia="Times New Roman" w:hAnsi="Arial" w:cs="Arial"/>
          <w:color w:val="000000"/>
          <w:sz w:val="22"/>
          <w:szCs w:val="22"/>
          <w:lang w:val="es-MX" w:eastAsia="es-MX"/>
        </w:rPr>
      </w:pPr>
      <w:r w:rsidRPr="00054529">
        <w:rPr>
          <w:rFonts w:ascii="Times New Roman" w:hAnsi="Times New Roman" w:cs="Times New Roman"/>
          <w:lang w:val="es-ES"/>
        </w:rPr>
        <w:t xml:space="preserve">El costo por concepto de inscripción a cada uno de los ciclos </w:t>
      </w:r>
      <w:proofErr w:type="gramStart"/>
      <w:r w:rsidRPr="00054529">
        <w:rPr>
          <w:rFonts w:ascii="Times New Roman" w:hAnsi="Times New Roman" w:cs="Times New Roman"/>
          <w:lang w:val="es-ES"/>
        </w:rPr>
        <w:t>escolares,</w:t>
      </w:r>
      <w:proofErr w:type="gramEnd"/>
      <w:r w:rsidRPr="00054529">
        <w:rPr>
          <w:rFonts w:ascii="Times New Roman" w:hAnsi="Times New Roman" w:cs="Times New Roman"/>
          <w:lang w:val="es-ES"/>
        </w:rPr>
        <w:t xml:space="preserve"> es el </w:t>
      </w:r>
      <w:r w:rsidR="001378FD" w:rsidRPr="00054529">
        <w:rPr>
          <w:rFonts w:ascii="Times New Roman" w:hAnsi="Times New Roman" w:cs="Times New Roman"/>
          <w:lang w:val="es-ES"/>
        </w:rPr>
        <w:t>equivalente a</w:t>
      </w:r>
      <w:r w:rsidRPr="00054529">
        <w:rPr>
          <w:rFonts w:ascii="Times New Roman" w:hAnsi="Times New Roman" w:cs="Times New Roman"/>
          <w:lang w:val="es-ES"/>
        </w:rPr>
        <w:t xml:space="preserve"> 3 (tres) Unidades de Medida y Actualización (UMA) mensuales.</w:t>
      </w:r>
      <w:r w:rsidR="00677986">
        <w:rPr>
          <w:rFonts w:ascii="Times New Roman" w:hAnsi="Times New Roman" w:cs="Times New Roman"/>
          <w:lang w:val="es-ES"/>
        </w:rPr>
        <w:t xml:space="preserve"> En 2021 asciende a </w:t>
      </w:r>
      <w:r w:rsidR="00677986" w:rsidRPr="00677986">
        <w:rPr>
          <w:rFonts w:ascii="Arial" w:eastAsia="Times New Roman" w:hAnsi="Arial" w:cs="Arial"/>
          <w:color w:val="000000"/>
          <w:sz w:val="22"/>
          <w:szCs w:val="22"/>
          <w:lang w:val="es-MX" w:eastAsia="es-MX"/>
        </w:rPr>
        <w:t xml:space="preserve">$        8,334.66 </w:t>
      </w:r>
    </w:p>
    <w:p w14:paraId="3B1B7D8D" w14:textId="24F0FAC0" w:rsidR="001C0297" w:rsidRPr="00054529" w:rsidRDefault="001C0297" w:rsidP="00687573">
      <w:pPr>
        <w:jc w:val="both"/>
        <w:rPr>
          <w:rFonts w:ascii="Times New Roman" w:hAnsi="Times New Roman" w:cs="Times New Roman"/>
          <w:lang w:val="es-ES"/>
        </w:rPr>
      </w:pPr>
    </w:p>
    <w:p w14:paraId="69A42EE5" w14:textId="77777777" w:rsidR="001C0297" w:rsidRPr="00054529" w:rsidRDefault="001C0297" w:rsidP="00687573">
      <w:pPr>
        <w:jc w:val="both"/>
        <w:rPr>
          <w:rFonts w:ascii="Times New Roman" w:hAnsi="Times New Roman" w:cs="Times New Roman"/>
          <w:lang w:val="es-ES"/>
        </w:rPr>
      </w:pPr>
    </w:p>
    <w:p w14:paraId="474F11A7" w14:textId="77777777" w:rsidR="009346D3" w:rsidRPr="00054529" w:rsidRDefault="009346D3" w:rsidP="009D793C">
      <w:pPr>
        <w:rPr>
          <w:rFonts w:ascii="Times New Roman" w:hAnsi="Times New Roman" w:cs="Times New Roman"/>
        </w:rPr>
      </w:pPr>
    </w:p>
    <w:p w14:paraId="2BC9F868" w14:textId="20FB9A61" w:rsidR="00B8340D" w:rsidRPr="00B8340D" w:rsidRDefault="00B8340D" w:rsidP="003A4564">
      <w:pPr>
        <w:rPr>
          <w:rFonts w:ascii="Times New Roman" w:hAnsi="Times New Roman" w:cs="Times New Roman"/>
          <w:b/>
        </w:rPr>
      </w:pPr>
      <w:r w:rsidRPr="00B8340D">
        <w:rPr>
          <w:rFonts w:ascii="Times New Roman" w:hAnsi="Times New Roman" w:cs="Times New Roman"/>
          <w:b/>
        </w:rPr>
        <w:t>CRITERIOS DE PROPUESTA DE PROYECTO DE INVESTIGACIÓN</w:t>
      </w:r>
    </w:p>
    <w:p w14:paraId="060B4609" w14:textId="7E4B75DC" w:rsidR="00144546" w:rsidRPr="00054529" w:rsidRDefault="00144546" w:rsidP="003A4564">
      <w:pPr>
        <w:rPr>
          <w:rFonts w:ascii="Times New Roman" w:hAnsi="Times New Roman" w:cs="Times New Roman"/>
        </w:rPr>
      </w:pPr>
      <w:r w:rsidRPr="00054529">
        <w:rPr>
          <w:rFonts w:ascii="Times New Roman" w:hAnsi="Times New Roman" w:cs="Times New Roman"/>
        </w:rPr>
        <w:t>Proyecto de investigación a desarrollar (máximo 10 cuartillas) bajo los siguientes lineamientos:</w:t>
      </w:r>
    </w:p>
    <w:p w14:paraId="798A7B7E" w14:textId="77777777" w:rsidR="00144546" w:rsidRPr="00054529" w:rsidRDefault="00144546" w:rsidP="00144546">
      <w:pPr>
        <w:rPr>
          <w:rFonts w:ascii="Times New Roman" w:hAnsi="Times New Roman" w:cs="Times New Roman"/>
        </w:rPr>
      </w:pPr>
    </w:p>
    <w:p w14:paraId="50B081C4" w14:textId="77777777" w:rsidR="00144546" w:rsidRPr="00054529" w:rsidRDefault="00144546" w:rsidP="00144546">
      <w:pPr>
        <w:rPr>
          <w:rFonts w:ascii="Times New Roman" w:hAnsi="Times New Roman" w:cs="Times New Roman"/>
        </w:rPr>
      </w:pPr>
      <w:r w:rsidRPr="00054529">
        <w:rPr>
          <w:rFonts w:ascii="Times New Roman" w:hAnsi="Times New Roman" w:cs="Times New Roman"/>
        </w:rPr>
        <w:t>1. Nombre del proyecto.</w:t>
      </w:r>
    </w:p>
    <w:p w14:paraId="262EFB5C" w14:textId="77777777" w:rsidR="00144546" w:rsidRPr="00054529" w:rsidRDefault="00144546" w:rsidP="00144546">
      <w:pPr>
        <w:rPr>
          <w:rFonts w:ascii="Times New Roman" w:hAnsi="Times New Roman" w:cs="Times New Roman"/>
        </w:rPr>
      </w:pPr>
      <w:r w:rsidRPr="00054529">
        <w:rPr>
          <w:rFonts w:ascii="Times New Roman" w:hAnsi="Times New Roman" w:cs="Times New Roman"/>
        </w:rPr>
        <w:t>2. Presentación o resumen del proyecto.</w:t>
      </w:r>
    </w:p>
    <w:p w14:paraId="558478E4" w14:textId="00F03E12" w:rsidR="00144546" w:rsidRPr="00054529" w:rsidRDefault="00144546" w:rsidP="00144546">
      <w:pPr>
        <w:rPr>
          <w:rFonts w:ascii="Times New Roman" w:hAnsi="Times New Roman" w:cs="Times New Roman"/>
        </w:rPr>
      </w:pPr>
      <w:r w:rsidRPr="00054529">
        <w:rPr>
          <w:rFonts w:ascii="Times New Roman" w:hAnsi="Times New Roman" w:cs="Times New Roman"/>
        </w:rPr>
        <w:t>3. Antecedentes del problema bioético que se va a plantear.</w:t>
      </w:r>
    </w:p>
    <w:p w14:paraId="7349F14D" w14:textId="08ADDBAD" w:rsidR="00144546" w:rsidRPr="00054529" w:rsidRDefault="004B5372" w:rsidP="00144546">
      <w:pPr>
        <w:rPr>
          <w:rFonts w:ascii="Times New Roman" w:hAnsi="Times New Roman" w:cs="Times New Roman"/>
        </w:rPr>
      </w:pPr>
      <w:r w:rsidRPr="00054529">
        <w:rPr>
          <w:rFonts w:ascii="Times New Roman" w:hAnsi="Times New Roman" w:cs="Times New Roman"/>
        </w:rPr>
        <w:t>4. Planteamiento del problema a atender</w:t>
      </w:r>
    </w:p>
    <w:p w14:paraId="02A8A8C5" w14:textId="5EF62E65" w:rsidR="00144546" w:rsidRPr="00054529" w:rsidRDefault="00144546" w:rsidP="00144546">
      <w:pPr>
        <w:rPr>
          <w:rFonts w:ascii="Times New Roman" w:hAnsi="Times New Roman" w:cs="Times New Roman"/>
        </w:rPr>
      </w:pPr>
      <w:r w:rsidRPr="00054529">
        <w:rPr>
          <w:rFonts w:ascii="Times New Roman" w:hAnsi="Times New Roman" w:cs="Times New Roman"/>
        </w:rPr>
        <w:t xml:space="preserve">5. Exposición de la </w:t>
      </w:r>
      <w:r w:rsidR="004B5372" w:rsidRPr="00054529">
        <w:rPr>
          <w:rFonts w:ascii="Times New Roman" w:hAnsi="Times New Roman" w:cs="Times New Roman"/>
        </w:rPr>
        <w:t>posición</w:t>
      </w:r>
      <w:r w:rsidRPr="00054529">
        <w:rPr>
          <w:rFonts w:ascii="Times New Roman" w:hAnsi="Times New Roman" w:cs="Times New Roman"/>
        </w:rPr>
        <w:t xml:space="preserve"> que se defenderá (como solución del problema).</w:t>
      </w:r>
    </w:p>
    <w:p w14:paraId="31ADC4E5" w14:textId="19A697E9" w:rsidR="00144546" w:rsidRPr="00054529" w:rsidRDefault="00144546" w:rsidP="00144546">
      <w:pPr>
        <w:rPr>
          <w:rFonts w:ascii="Times New Roman" w:hAnsi="Times New Roman" w:cs="Times New Roman"/>
        </w:rPr>
      </w:pPr>
      <w:r w:rsidRPr="00054529">
        <w:rPr>
          <w:rFonts w:ascii="Times New Roman" w:hAnsi="Times New Roman" w:cs="Times New Roman"/>
        </w:rPr>
        <w:t xml:space="preserve">6. Los argumentos a favor de la </w:t>
      </w:r>
      <w:r w:rsidR="004B5372" w:rsidRPr="00054529">
        <w:rPr>
          <w:rFonts w:ascii="Times New Roman" w:hAnsi="Times New Roman" w:cs="Times New Roman"/>
        </w:rPr>
        <w:t>posición</w:t>
      </w:r>
      <w:r w:rsidRPr="00054529">
        <w:rPr>
          <w:rFonts w:ascii="Times New Roman" w:hAnsi="Times New Roman" w:cs="Times New Roman"/>
        </w:rPr>
        <w:t xml:space="preserve"> que se defenderá.</w:t>
      </w:r>
    </w:p>
    <w:p w14:paraId="7FBBC9D9" w14:textId="1730877F" w:rsidR="00144546" w:rsidRPr="00054529" w:rsidRDefault="00144546" w:rsidP="00144546">
      <w:pPr>
        <w:rPr>
          <w:rFonts w:ascii="Times New Roman" w:hAnsi="Times New Roman" w:cs="Times New Roman"/>
        </w:rPr>
      </w:pPr>
      <w:r w:rsidRPr="00054529">
        <w:rPr>
          <w:rFonts w:ascii="Times New Roman" w:hAnsi="Times New Roman" w:cs="Times New Roman"/>
        </w:rPr>
        <w:t xml:space="preserve">7. Exposición de una </w:t>
      </w:r>
      <w:r w:rsidR="004B5372" w:rsidRPr="00054529">
        <w:rPr>
          <w:rFonts w:ascii="Times New Roman" w:hAnsi="Times New Roman" w:cs="Times New Roman"/>
        </w:rPr>
        <w:t>posición</w:t>
      </w:r>
      <w:r w:rsidRPr="00054529">
        <w:rPr>
          <w:rFonts w:ascii="Times New Roman" w:hAnsi="Times New Roman" w:cs="Times New Roman"/>
        </w:rPr>
        <w:t xml:space="preserve"> opuesta a la que se defenderá (como solución alternativa al problema planteado).</w:t>
      </w:r>
    </w:p>
    <w:p w14:paraId="1E0C30F9" w14:textId="14369E91" w:rsidR="00144546" w:rsidRPr="00054529" w:rsidRDefault="00144546" w:rsidP="00144546">
      <w:pPr>
        <w:rPr>
          <w:rFonts w:ascii="Times New Roman" w:hAnsi="Times New Roman" w:cs="Times New Roman"/>
        </w:rPr>
      </w:pPr>
      <w:r w:rsidRPr="00054529">
        <w:rPr>
          <w:rFonts w:ascii="Times New Roman" w:hAnsi="Times New Roman" w:cs="Times New Roman"/>
        </w:rPr>
        <w:t xml:space="preserve">8. Los argumentos a favor de la </w:t>
      </w:r>
      <w:r w:rsidR="004B5372" w:rsidRPr="00054529">
        <w:rPr>
          <w:rFonts w:ascii="Times New Roman" w:hAnsi="Times New Roman" w:cs="Times New Roman"/>
        </w:rPr>
        <w:t>posición</w:t>
      </w:r>
      <w:r w:rsidRPr="00054529">
        <w:rPr>
          <w:rFonts w:ascii="Times New Roman" w:hAnsi="Times New Roman" w:cs="Times New Roman"/>
        </w:rPr>
        <w:t xml:space="preserve"> opuesta a la que se defenderá.</w:t>
      </w:r>
    </w:p>
    <w:p w14:paraId="5000474C" w14:textId="2A1CA38D" w:rsidR="00144546" w:rsidRPr="00054529" w:rsidRDefault="004B5372" w:rsidP="00144546">
      <w:pPr>
        <w:rPr>
          <w:rFonts w:ascii="Times New Roman" w:hAnsi="Times New Roman" w:cs="Times New Roman"/>
        </w:rPr>
      </w:pPr>
      <w:r w:rsidRPr="00054529">
        <w:rPr>
          <w:rFonts w:ascii="Times New Roman" w:hAnsi="Times New Roman" w:cs="Times New Roman"/>
        </w:rPr>
        <w:t>9. Referencias</w:t>
      </w:r>
    </w:p>
    <w:p w14:paraId="209CB1F7" w14:textId="21E3CFFD" w:rsidR="009346D3" w:rsidRPr="00054529" w:rsidRDefault="00144546" w:rsidP="00144546">
      <w:pPr>
        <w:rPr>
          <w:rFonts w:ascii="Times New Roman" w:hAnsi="Times New Roman" w:cs="Times New Roman"/>
        </w:rPr>
      </w:pPr>
      <w:r w:rsidRPr="00054529">
        <w:rPr>
          <w:rFonts w:ascii="Times New Roman" w:hAnsi="Times New Roman" w:cs="Times New Roman"/>
        </w:rPr>
        <w:t>10. El proyecto de investigación tiene que estar ligado a alguna de las LGAC antes mencionadas.</w:t>
      </w:r>
    </w:p>
    <w:p w14:paraId="23D48965" w14:textId="77777777" w:rsidR="00741429" w:rsidRPr="00054529" w:rsidRDefault="00741429" w:rsidP="00144546">
      <w:pPr>
        <w:rPr>
          <w:rFonts w:ascii="Times New Roman" w:hAnsi="Times New Roman" w:cs="Times New Roman"/>
        </w:rPr>
      </w:pPr>
    </w:p>
    <w:p w14:paraId="6F9C5F7E" w14:textId="08C1F83B" w:rsidR="00132A03" w:rsidRPr="00054529" w:rsidRDefault="00132A03" w:rsidP="00144546">
      <w:pPr>
        <w:rPr>
          <w:rFonts w:ascii="Times New Roman" w:hAnsi="Times New Roman" w:cs="Times New Roman"/>
        </w:rPr>
      </w:pPr>
      <w:r w:rsidRPr="00054529">
        <w:rPr>
          <w:rFonts w:ascii="Times New Roman" w:hAnsi="Times New Roman" w:cs="Times New Roman"/>
        </w:rPr>
        <w:t xml:space="preserve">Definir </w:t>
      </w:r>
      <w:r w:rsidR="005D5A7C" w:rsidRPr="00054529">
        <w:rPr>
          <w:rFonts w:ascii="Times New Roman" w:hAnsi="Times New Roman" w:cs="Times New Roman"/>
        </w:rPr>
        <w:t xml:space="preserve">el alcance del proyecto  en el que se haga propuesta para atender a un conflicto de mejora con la Junta Académica. </w:t>
      </w:r>
    </w:p>
    <w:p w14:paraId="2682050D" w14:textId="77777777" w:rsidR="009346D3" w:rsidRPr="00054529" w:rsidRDefault="009346D3" w:rsidP="009346D3">
      <w:pPr>
        <w:rPr>
          <w:rFonts w:ascii="Times New Roman" w:hAnsi="Times New Roman" w:cs="Times New Roman"/>
        </w:rPr>
      </w:pPr>
    </w:p>
    <w:p w14:paraId="471ABB33" w14:textId="609902D2" w:rsidR="005F39E6" w:rsidRPr="00054529" w:rsidRDefault="00AF2441" w:rsidP="009346D3">
      <w:pPr>
        <w:rPr>
          <w:rFonts w:ascii="Times New Roman" w:hAnsi="Times New Roman" w:cs="Times New Roman"/>
          <w:b/>
        </w:rPr>
      </w:pPr>
      <w:r>
        <w:rPr>
          <w:rFonts w:ascii="Times New Roman" w:hAnsi="Times New Roman" w:cs="Times New Roman"/>
          <w:b/>
        </w:rPr>
        <w:t>EXAMEN DE LECTO-COMPRENSIÓN</w:t>
      </w:r>
    </w:p>
    <w:p w14:paraId="09AAF23F" w14:textId="3A461103" w:rsidR="005F39E6" w:rsidRDefault="005F39E6" w:rsidP="009346D3">
      <w:pPr>
        <w:rPr>
          <w:rFonts w:ascii="Times New Roman" w:hAnsi="Times New Roman" w:cs="Times New Roman"/>
        </w:rPr>
      </w:pPr>
      <w:r w:rsidRPr="00054529">
        <w:rPr>
          <w:rFonts w:ascii="Times New Roman" w:hAnsi="Times New Roman" w:cs="Times New Roman"/>
        </w:rPr>
        <w:t>Ingreso B1</w:t>
      </w:r>
      <w:r w:rsidR="0044724C">
        <w:rPr>
          <w:rFonts w:ascii="Times New Roman" w:hAnsi="Times New Roman" w:cs="Times New Roman"/>
        </w:rPr>
        <w:t>,</w:t>
      </w:r>
      <w:r w:rsidR="002D0C11">
        <w:rPr>
          <w:rFonts w:ascii="Times New Roman" w:hAnsi="Times New Roman" w:cs="Times New Roman"/>
        </w:rPr>
        <w:t xml:space="preserve"> en inglés de preferencia</w:t>
      </w:r>
    </w:p>
    <w:p w14:paraId="6715B339" w14:textId="19003D97" w:rsidR="002D0C11" w:rsidRDefault="002D0C11" w:rsidP="009346D3">
      <w:pPr>
        <w:rPr>
          <w:rFonts w:ascii="Times New Roman" w:hAnsi="Times New Roman" w:cs="Times New Roman"/>
        </w:rPr>
      </w:pPr>
      <w:r>
        <w:rPr>
          <w:rFonts w:ascii="Times New Roman" w:hAnsi="Times New Roman" w:cs="Times New Roman"/>
        </w:rPr>
        <w:t>Esquema de revalidación con documentación correspondiente</w:t>
      </w:r>
    </w:p>
    <w:p w14:paraId="2AEE74B6" w14:textId="3B42DA2B" w:rsidR="002D0C11" w:rsidRPr="00054529" w:rsidRDefault="00A3178F" w:rsidP="009346D3">
      <w:pPr>
        <w:rPr>
          <w:rFonts w:ascii="Times New Roman" w:hAnsi="Times New Roman" w:cs="Times New Roman"/>
        </w:rPr>
      </w:pPr>
      <w:r>
        <w:rPr>
          <w:rFonts w:ascii="Times New Roman" w:hAnsi="Times New Roman" w:cs="Times New Roman"/>
        </w:rPr>
        <w:t>Exámenes</w:t>
      </w:r>
      <w:r w:rsidR="002D0C11">
        <w:rPr>
          <w:rFonts w:ascii="Times New Roman" w:hAnsi="Times New Roman" w:cs="Times New Roman"/>
        </w:rPr>
        <w:t xml:space="preserve"> de segunda oportunidad</w:t>
      </w:r>
    </w:p>
    <w:p w14:paraId="678C7276" w14:textId="77777777" w:rsidR="005F39E6" w:rsidRPr="00054529" w:rsidRDefault="005F39E6" w:rsidP="009346D3">
      <w:pPr>
        <w:rPr>
          <w:rFonts w:ascii="Times New Roman" w:hAnsi="Times New Roman" w:cs="Times New Roman"/>
        </w:rPr>
      </w:pPr>
    </w:p>
    <w:p w14:paraId="63C2638B" w14:textId="77777777" w:rsidR="00D844BB" w:rsidRDefault="00D844BB" w:rsidP="003A4564">
      <w:pPr>
        <w:rPr>
          <w:rFonts w:ascii="Times New Roman" w:hAnsi="Times New Roman" w:cs="Times New Roman"/>
          <w:b/>
        </w:rPr>
      </w:pPr>
    </w:p>
    <w:p w14:paraId="7BC4CA0D" w14:textId="77777777" w:rsidR="003A4564" w:rsidRPr="00054529" w:rsidRDefault="003A4564" w:rsidP="003A4564">
      <w:pPr>
        <w:rPr>
          <w:rFonts w:ascii="Times New Roman" w:hAnsi="Times New Roman" w:cs="Times New Roman"/>
          <w:b/>
        </w:rPr>
      </w:pPr>
      <w:r w:rsidRPr="00054529">
        <w:rPr>
          <w:rFonts w:ascii="Times New Roman" w:hAnsi="Times New Roman" w:cs="Times New Roman"/>
          <w:b/>
        </w:rPr>
        <w:t>PROPEDÉUTICO</w:t>
      </w:r>
    </w:p>
    <w:p w14:paraId="513DBBBA" w14:textId="77777777" w:rsidR="003A4564" w:rsidRPr="00054529" w:rsidRDefault="003A4564" w:rsidP="003A4564">
      <w:pPr>
        <w:rPr>
          <w:rFonts w:ascii="Times New Roman" w:hAnsi="Times New Roman" w:cs="Times New Roman"/>
        </w:rPr>
      </w:pPr>
      <w:r w:rsidRPr="00054529">
        <w:rPr>
          <w:rFonts w:ascii="Times New Roman" w:hAnsi="Times New Roman" w:cs="Times New Roman"/>
        </w:rPr>
        <w:t>El curso propedéutico tiene como finalidad constatar que los maestrantes cuenten con el perfil de ingreso idóneo para cursar un posgrado en bioética. En este sentido se programarán durante el periodo de inscripción un curso de 25 horas en donde se analizarán temas de racionalidad, trabajo interdisciplinario, gestión de información y ética práctica.</w:t>
      </w:r>
    </w:p>
    <w:p w14:paraId="679CE4B6" w14:textId="77777777" w:rsidR="003A4564" w:rsidRPr="00054529" w:rsidRDefault="003A4564" w:rsidP="003A4564">
      <w:pPr>
        <w:rPr>
          <w:rFonts w:ascii="Times New Roman" w:hAnsi="Times New Roman" w:cs="Times New Roman"/>
        </w:rPr>
      </w:pPr>
    </w:p>
    <w:p w14:paraId="08FEFE4D" w14:textId="77777777" w:rsidR="003A4564" w:rsidRPr="00054529" w:rsidRDefault="003A4564" w:rsidP="003A4564">
      <w:pPr>
        <w:rPr>
          <w:rFonts w:ascii="Times New Roman" w:hAnsi="Times New Roman" w:cs="Times New Roman"/>
        </w:rPr>
      </w:pPr>
      <w:r w:rsidRPr="00054529">
        <w:rPr>
          <w:rFonts w:ascii="Times New Roman" w:hAnsi="Times New Roman" w:cs="Times New Roman"/>
        </w:rPr>
        <w:t>Procedimiento</w:t>
      </w:r>
    </w:p>
    <w:p w14:paraId="5EDE0E26" w14:textId="77777777" w:rsidR="003A4564" w:rsidRPr="00054529" w:rsidRDefault="003A4564" w:rsidP="003A4564">
      <w:pPr>
        <w:rPr>
          <w:rFonts w:ascii="Times New Roman" w:hAnsi="Times New Roman" w:cs="Times New Roman"/>
        </w:rPr>
      </w:pPr>
      <w:r w:rsidRPr="00054529">
        <w:rPr>
          <w:rFonts w:ascii="Times New Roman" w:hAnsi="Times New Roman" w:cs="Times New Roman"/>
        </w:rPr>
        <w:lastRenderedPageBreak/>
        <w:t>El curso propedéutico se llevará a cabo en dos facetas: teórica y práctica. En la faceta teórica se proporcionarán saberes básicos indispensables que permitan al aspirante contar con un panorama general de lo que implica la bioética, su contexto histórico, algunos enfoques en bioética relevantes, sub-disciplinas o áreas en las que se lleva a cabo reflexión, generación de comités y normativa mexicana sobre bioética. La forma de evaluar dicha faceta será mediante un reactivo de opción múltiple.</w:t>
      </w:r>
    </w:p>
    <w:p w14:paraId="07D1A35F" w14:textId="77777777" w:rsidR="003A4564" w:rsidRPr="00054529" w:rsidRDefault="003A4564" w:rsidP="003A4564">
      <w:pPr>
        <w:rPr>
          <w:rFonts w:ascii="Times New Roman" w:hAnsi="Times New Roman" w:cs="Times New Roman"/>
        </w:rPr>
      </w:pPr>
    </w:p>
    <w:p w14:paraId="107525A4" w14:textId="77777777" w:rsidR="003A4564" w:rsidRPr="00054529" w:rsidRDefault="003A4564" w:rsidP="003A4564">
      <w:pPr>
        <w:rPr>
          <w:rFonts w:ascii="Times New Roman" w:hAnsi="Times New Roman" w:cs="Times New Roman"/>
        </w:rPr>
      </w:pPr>
      <w:r w:rsidRPr="00054529">
        <w:rPr>
          <w:rFonts w:ascii="Times New Roman" w:hAnsi="Times New Roman" w:cs="Times New Roman"/>
        </w:rPr>
        <w:t>En la faceta práctica el aspirante revisará, analizará y evaluará un caso. Para ello deberá investigar a fondo sobre el tema en el que se desenvuelve la situación.</w:t>
      </w:r>
    </w:p>
    <w:p w14:paraId="7931CBE8" w14:textId="77777777" w:rsidR="003A4564" w:rsidRPr="00054529" w:rsidRDefault="003A4564" w:rsidP="003A4564">
      <w:pPr>
        <w:rPr>
          <w:rFonts w:ascii="Times New Roman" w:hAnsi="Times New Roman" w:cs="Times New Roman"/>
        </w:rPr>
      </w:pPr>
    </w:p>
    <w:p w14:paraId="6FF22FF0" w14:textId="77777777" w:rsidR="003A4564" w:rsidRPr="00054529" w:rsidRDefault="003A4564" w:rsidP="003A4564">
      <w:pPr>
        <w:rPr>
          <w:rFonts w:ascii="Times New Roman" w:hAnsi="Times New Roman" w:cs="Times New Roman"/>
        </w:rPr>
      </w:pPr>
    </w:p>
    <w:p w14:paraId="0BE4499A" w14:textId="39322D61" w:rsidR="00AE6419" w:rsidRPr="00054529" w:rsidRDefault="00AE6419" w:rsidP="009346D3">
      <w:pPr>
        <w:rPr>
          <w:rFonts w:ascii="Times New Roman" w:hAnsi="Times New Roman" w:cs="Times New Roman"/>
        </w:rPr>
      </w:pPr>
      <w:r w:rsidRPr="00054529">
        <w:rPr>
          <w:rFonts w:ascii="Times New Roman" w:hAnsi="Times New Roman" w:cs="Times New Roman"/>
        </w:rPr>
        <w:t>Cuota de recuperació</w:t>
      </w:r>
      <w:r w:rsidR="00942E30" w:rsidRPr="00054529">
        <w:rPr>
          <w:rFonts w:ascii="Times New Roman" w:hAnsi="Times New Roman" w:cs="Times New Roman"/>
        </w:rPr>
        <w:t xml:space="preserve">n: </w:t>
      </w:r>
      <w:r w:rsidR="00621A8E">
        <w:rPr>
          <w:rFonts w:ascii="Times New Roman" w:hAnsi="Times New Roman" w:cs="Times New Roman"/>
        </w:rPr>
        <w:t>$,</w:t>
      </w:r>
      <w:r w:rsidR="00942E30" w:rsidRPr="00054529">
        <w:rPr>
          <w:rFonts w:ascii="Times New Roman" w:hAnsi="Times New Roman" w:cs="Times New Roman"/>
        </w:rPr>
        <w:t>1500</w:t>
      </w:r>
      <w:r w:rsidR="00621A8E">
        <w:rPr>
          <w:rFonts w:ascii="Times New Roman" w:hAnsi="Times New Roman" w:cs="Times New Roman"/>
        </w:rPr>
        <w:t>.00 MNX.</w:t>
      </w:r>
    </w:p>
    <w:p w14:paraId="12C10B4B" w14:textId="6B4FA6F2" w:rsidR="00942E30" w:rsidRDefault="00942E30" w:rsidP="009346D3">
      <w:pPr>
        <w:rPr>
          <w:rFonts w:ascii="Times New Roman" w:hAnsi="Times New Roman" w:cs="Times New Roman"/>
        </w:rPr>
      </w:pPr>
      <w:r w:rsidRPr="00054529">
        <w:rPr>
          <w:rFonts w:ascii="Times New Roman" w:hAnsi="Times New Roman" w:cs="Times New Roman"/>
        </w:rPr>
        <w:t>Información en línea</w:t>
      </w:r>
    </w:p>
    <w:p w14:paraId="6421F1D7" w14:textId="0547A7F1" w:rsidR="00B87A48" w:rsidRPr="00054529" w:rsidRDefault="00B87A48" w:rsidP="009346D3">
      <w:pPr>
        <w:rPr>
          <w:rFonts w:ascii="Times New Roman" w:hAnsi="Times New Roman" w:cs="Times New Roman"/>
        </w:rPr>
      </w:pPr>
      <w:r>
        <w:rPr>
          <w:rFonts w:ascii="Times New Roman" w:hAnsi="Times New Roman" w:cs="Times New Roman"/>
        </w:rPr>
        <w:t>Modalidad: semipresencial</w:t>
      </w:r>
    </w:p>
    <w:p w14:paraId="3D19F667" w14:textId="4E86EBBE" w:rsidR="005F39E6" w:rsidRPr="00054529" w:rsidRDefault="00942E30" w:rsidP="009346D3">
      <w:pPr>
        <w:rPr>
          <w:rFonts w:ascii="Times New Roman" w:hAnsi="Times New Roman" w:cs="Times New Roman"/>
        </w:rPr>
      </w:pPr>
      <w:r w:rsidRPr="00054529">
        <w:rPr>
          <w:rFonts w:ascii="Times New Roman" w:hAnsi="Times New Roman" w:cs="Times New Roman"/>
        </w:rPr>
        <w:t>Entrega de Constancia</w:t>
      </w:r>
      <w:r w:rsidR="003A4564" w:rsidRPr="00054529">
        <w:rPr>
          <w:rFonts w:ascii="Times New Roman" w:hAnsi="Times New Roman" w:cs="Times New Roman"/>
        </w:rPr>
        <w:t xml:space="preserve"> una vez terminado el curso</w:t>
      </w:r>
    </w:p>
    <w:p w14:paraId="57D26007" w14:textId="77777777" w:rsidR="00D844BB" w:rsidRDefault="00D844BB" w:rsidP="009346D3">
      <w:pPr>
        <w:rPr>
          <w:rFonts w:ascii="Times New Roman" w:hAnsi="Times New Roman" w:cs="Times New Roman"/>
          <w:b/>
        </w:rPr>
      </w:pPr>
    </w:p>
    <w:p w14:paraId="754FAA6E" w14:textId="77777777" w:rsidR="00D844BB" w:rsidRDefault="00D844BB" w:rsidP="009346D3">
      <w:pPr>
        <w:rPr>
          <w:rFonts w:ascii="Times New Roman" w:hAnsi="Times New Roman" w:cs="Times New Roman"/>
          <w:b/>
        </w:rPr>
      </w:pPr>
    </w:p>
    <w:p w14:paraId="6ACF77B0" w14:textId="0B301449" w:rsidR="00B4372E" w:rsidRPr="00B8340D" w:rsidRDefault="00B8340D" w:rsidP="009346D3">
      <w:pPr>
        <w:rPr>
          <w:rFonts w:ascii="Times New Roman" w:hAnsi="Times New Roman" w:cs="Times New Roman"/>
          <w:b/>
        </w:rPr>
      </w:pPr>
      <w:r w:rsidRPr="00B8340D">
        <w:rPr>
          <w:rFonts w:ascii="Times New Roman" w:hAnsi="Times New Roman" w:cs="Times New Roman"/>
          <w:b/>
        </w:rPr>
        <w:t>FASES DE LA CONVOCATORIA</w:t>
      </w:r>
    </w:p>
    <w:p w14:paraId="7239AEE7" w14:textId="77777777" w:rsidR="00D63A98" w:rsidRPr="00054529" w:rsidRDefault="00D63A98" w:rsidP="009346D3">
      <w:pPr>
        <w:rPr>
          <w:rFonts w:ascii="Times New Roman" w:hAnsi="Times New Roman" w:cs="Times New Roman"/>
        </w:rPr>
      </w:pPr>
    </w:p>
    <w:tbl>
      <w:tblPr>
        <w:tblStyle w:val="Tablaconcuadrcula"/>
        <w:tblW w:w="0" w:type="auto"/>
        <w:tblLook w:val="04A0" w:firstRow="1" w:lastRow="0" w:firstColumn="1" w:lastColumn="0" w:noHBand="0" w:noVBand="1"/>
      </w:tblPr>
      <w:tblGrid>
        <w:gridCol w:w="5240"/>
        <w:gridCol w:w="3588"/>
      </w:tblGrid>
      <w:tr w:rsidR="00054529" w:rsidRPr="00054529" w14:paraId="04498D6C" w14:textId="77777777" w:rsidTr="005B12E2">
        <w:tc>
          <w:tcPr>
            <w:tcW w:w="5240" w:type="dxa"/>
          </w:tcPr>
          <w:p w14:paraId="320711C9" w14:textId="4A84F6B1" w:rsidR="00C943AA" w:rsidRPr="00054529" w:rsidRDefault="007C3E15" w:rsidP="005B12E2">
            <w:pPr>
              <w:jc w:val="center"/>
              <w:rPr>
                <w:rFonts w:ascii="Times New Roman" w:hAnsi="Times New Roman" w:cs="Times New Roman"/>
                <w:b/>
              </w:rPr>
            </w:pPr>
            <w:r>
              <w:rPr>
                <w:rFonts w:ascii="Times New Roman" w:hAnsi="Times New Roman" w:cs="Times New Roman"/>
                <w:b/>
              </w:rPr>
              <w:t>Actividad</w:t>
            </w:r>
          </w:p>
        </w:tc>
        <w:tc>
          <w:tcPr>
            <w:tcW w:w="3588" w:type="dxa"/>
          </w:tcPr>
          <w:p w14:paraId="54420869" w14:textId="69F8BDD6" w:rsidR="00C943AA" w:rsidRPr="00054529" w:rsidRDefault="005B12E2" w:rsidP="005B12E2">
            <w:pPr>
              <w:jc w:val="center"/>
              <w:rPr>
                <w:rFonts w:ascii="Times New Roman" w:hAnsi="Times New Roman" w:cs="Times New Roman"/>
                <w:b/>
              </w:rPr>
            </w:pPr>
            <w:r w:rsidRPr="00054529">
              <w:rPr>
                <w:rFonts w:ascii="Times New Roman" w:hAnsi="Times New Roman" w:cs="Times New Roman"/>
                <w:b/>
              </w:rPr>
              <w:t xml:space="preserve">FECHAS </w:t>
            </w:r>
          </w:p>
        </w:tc>
      </w:tr>
      <w:tr w:rsidR="007C3E15" w:rsidRPr="00054529" w14:paraId="7EBC0C50" w14:textId="77777777" w:rsidTr="005B12E2">
        <w:tc>
          <w:tcPr>
            <w:tcW w:w="5240" w:type="dxa"/>
          </w:tcPr>
          <w:p w14:paraId="5CD324E0" w14:textId="3CA9A836" w:rsidR="007C3E15" w:rsidRPr="00054529" w:rsidRDefault="007C3E15" w:rsidP="005B12E2">
            <w:pPr>
              <w:jc w:val="center"/>
              <w:rPr>
                <w:rFonts w:ascii="Times New Roman" w:hAnsi="Times New Roman" w:cs="Times New Roman"/>
                <w:b/>
              </w:rPr>
            </w:pPr>
            <w:r>
              <w:rPr>
                <w:rFonts w:ascii="Times New Roman" w:hAnsi="Times New Roman" w:cs="Times New Roman"/>
                <w:b/>
              </w:rPr>
              <w:t>Sesión informativa</w:t>
            </w:r>
          </w:p>
        </w:tc>
        <w:tc>
          <w:tcPr>
            <w:tcW w:w="3588" w:type="dxa"/>
          </w:tcPr>
          <w:p w14:paraId="2B3A82E3" w14:textId="77777777" w:rsidR="007C3E15" w:rsidRPr="00054529" w:rsidRDefault="007C3E15" w:rsidP="005B12E2">
            <w:pPr>
              <w:jc w:val="center"/>
              <w:rPr>
                <w:rFonts w:ascii="Times New Roman" w:hAnsi="Times New Roman" w:cs="Times New Roman"/>
                <w:b/>
              </w:rPr>
            </w:pPr>
          </w:p>
        </w:tc>
      </w:tr>
      <w:tr w:rsidR="00054529" w:rsidRPr="00054529" w14:paraId="2D73643F" w14:textId="77777777" w:rsidTr="005B12E2">
        <w:tc>
          <w:tcPr>
            <w:tcW w:w="5240" w:type="dxa"/>
          </w:tcPr>
          <w:p w14:paraId="660CB192" w14:textId="000846D6" w:rsidR="00E55BC8" w:rsidRPr="005359F7" w:rsidRDefault="00E55BC8" w:rsidP="005359F7">
            <w:pPr>
              <w:rPr>
                <w:rFonts w:ascii="Times New Roman" w:hAnsi="Times New Roman" w:cs="Times New Roman"/>
              </w:rPr>
            </w:pPr>
            <w:r w:rsidRPr="005359F7">
              <w:rPr>
                <w:rFonts w:ascii="Times New Roman" w:hAnsi="Times New Roman" w:cs="Times New Roman"/>
              </w:rPr>
              <w:t>Periodo de registro al posgrado</w:t>
            </w:r>
            <w:r w:rsidR="002F3C01" w:rsidRPr="005359F7">
              <w:rPr>
                <w:rFonts w:ascii="Times New Roman" w:hAnsi="Times New Roman" w:cs="Times New Roman"/>
              </w:rPr>
              <w:t xml:space="preserve"> en línea</w:t>
            </w:r>
          </w:p>
        </w:tc>
        <w:tc>
          <w:tcPr>
            <w:tcW w:w="3588" w:type="dxa"/>
          </w:tcPr>
          <w:p w14:paraId="1005113F" w14:textId="545B39BD" w:rsidR="00E55BC8" w:rsidRPr="00054529" w:rsidRDefault="007C3E15" w:rsidP="00E55BC8">
            <w:pPr>
              <w:rPr>
                <w:rFonts w:ascii="Times New Roman" w:hAnsi="Times New Roman" w:cs="Times New Roman"/>
              </w:rPr>
            </w:pPr>
            <w:r>
              <w:rPr>
                <w:rFonts w:ascii="Times New Roman" w:hAnsi="Times New Roman" w:cs="Times New Roman"/>
              </w:rPr>
              <w:t>1</w:t>
            </w:r>
            <w:r w:rsidR="002F3C01">
              <w:rPr>
                <w:rFonts w:ascii="Times New Roman" w:hAnsi="Times New Roman" w:cs="Times New Roman"/>
              </w:rPr>
              <w:t>de octubre</w:t>
            </w:r>
            <w:r>
              <w:rPr>
                <w:rFonts w:ascii="Times New Roman" w:hAnsi="Times New Roman" w:cs="Times New Roman"/>
              </w:rPr>
              <w:t xml:space="preserve"> al </w:t>
            </w:r>
            <w:r w:rsidR="003533FA">
              <w:rPr>
                <w:rFonts w:ascii="Times New Roman" w:hAnsi="Times New Roman" w:cs="Times New Roman"/>
              </w:rPr>
              <w:t>15</w:t>
            </w:r>
            <w:r>
              <w:rPr>
                <w:rFonts w:ascii="Times New Roman" w:hAnsi="Times New Roman" w:cs="Times New Roman"/>
              </w:rPr>
              <w:t xml:space="preserve"> de noviembre de 2021</w:t>
            </w:r>
          </w:p>
        </w:tc>
      </w:tr>
      <w:tr w:rsidR="002F3C01" w:rsidRPr="00054529" w14:paraId="03A596BC" w14:textId="77777777" w:rsidTr="005B12E2">
        <w:tc>
          <w:tcPr>
            <w:tcW w:w="5240" w:type="dxa"/>
          </w:tcPr>
          <w:p w14:paraId="56AFEB6B" w14:textId="20CE4B5A" w:rsidR="002F3C01" w:rsidRPr="005359F7" w:rsidRDefault="002F3C01" w:rsidP="005359F7">
            <w:pPr>
              <w:rPr>
                <w:rFonts w:ascii="Times New Roman" w:hAnsi="Times New Roman" w:cs="Times New Roman"/>
              </w:rPr>
            </w:pPr>
            <w:r w:rsidRPr="005359F7">
              <w:rPr>
                <w:rFonts w:ascii="Times New Roman" w:hAnsi="Times New Roman" w:cs="Times New Roman"/>
              </w:rPr>
              <w:t>Registro al Examen EXANI III (CENEVAL)</w:t>
            </w:r>
          </w:p>
        </w:tc>
        <w:tc>
          <w:tcPr>
            <w:tcW w:w="3588" w:type="dxa"/>
          </w:tcPr>
          <w:p w14:paraId="35E74096" w14:textId="7301F361" w:rsidR="002F3C01" w:rsidRDefault="002F3C01" w:rsidP="002F3C01">
            <w:pPr>
              <w:rPr>
                <w:rFonts w:ascii="Times New Roman" w:hAnsi="Times New Roman" w:cs="Times New Roman"/>
              </w:rPr>
            </w:pPr>
            <w:r>
              <w:rPr>
                <w:rFonts w:ascii="Times New Roman" w:hAnsi="Times New Roman" w:cs="Times New Roman"/>
              </w:rPr>
              <w:t>4 al 20 de octubre de 2021</w:t>
            </w:r>
          </w:p>
        </w:tc>
      </w:tr>
      <w:tr w:rsidR="00EC36D9" w:rsidRPr="00054529" w14:paraId="45F24F09" w14:textId="77777777" w:rsidTr="005B12E2">
        <w:tc>
          <w:tcPr>
            <w:tcW w:w="5240" w:type="dxa"/>
          </w:tcPr>
          <w:p w14:paraId="28B22D10" w14:textId="07242F40" w:rsidR="00EC36D9" w:rsidRPr="005359F7" w:rsidRDefault="00EC36D9" w:rsidP="00EC36D9">
            <w:pPr>
              <w:pStyle w:val="Prrafodelista"/>
              <w:rPr>
                <w:rFonts w:ascii="Times New Roman" w:hAnsi="Times New Roman" w:cs="Times New Roman"/>
              </w:rPr>
            </w:pPr>
            <w:r w:rsidRPr="005359F7">
              <w:rPr>
                <w:rFonts w:ascii="Times New Roman" w:hAnsi="Times New Roman" w:cs="Times New Roman"/>
              </w:rPr>
              <w:t>Periodo de entrega de documentos</w:t>
            </w:r>
            <w:r>
              <w:rPr>
                <w:rFonts w:ascii="Times New Roman" w:hAnsi="Times New Roman" w:cs="Times New Roman"/>
              </w:rPr>
              <w:t xml:space="preserve"> a la Coordinación de la Maestría</w:t>
            </w:r>
            <w:r w:rsidRPr="005359F7">
              <w:rPr>
                <w:rFonts w:ascii="Times New Roman" w:hAnsi="Times New Roman" w:cs="Times New Roman"/>
              </w:rPr>
              <w:t>:</w:t>
            </w:r>
          </w:p>
          <w:p w14:paraId="56778877" w14:textId="27551C1C" w:rsidR="00EC36D9" w:rsidRPr="00EC36D9" w:rsidRDefault="00EC36D9" w:rsidP="00EC36D9">
            <w:pPr>
              <w:pStyle w:val="Prrafodelista"/>
              <w:numPr>
                <w:ilvl w:val="0"/>
                <w:numId w:val="3"/>
              </w:numPr>
              <w:rPr>
                <w:rFonts w:ascii="Times New Roman" w:hAnsi="Times New Roman" w:cs="Times New Roman"/>
              </w:rPr>
            </w:pPr>
            <w:r w:rsidRPr="00EC36D9">
              <w:rPr>
                <w:rFonts w:ascii="Times New Roman" w:hAnsi="Times New Roman" w:cs="Times New Roman"/>
                <w:lang w:val="es-ES"/>
              </w:rPr>
              <w:t xml:space="preserve">Copia de Título de Licenciatura o comprobante del Trámite de título </w:t>
            </w:r>
          </w:p>
          <w:p w14:paraId="42BB2C46" w14:textId="6B7EEB39" w:rsidR="00EC36D9" w:rsidRPr="00054529" w:rsidRDefault="00EC36D9" w:rsidP="00EC36D9">
            <w:pPr>
              <w:pStyle w:val="Prrafodelista"/>
              <w:numPr>
                <w:ilvl w:val="0"/>
                <w:numId w:val="3"/>
              </w:numPr>
              <w:rPr>
                <w:rFonts w:ascii="Times New Roman" w:hAnsi="Times New Roman" w:cs="Times New Roman"/>
              </w:rPr>
            </w:pPr>
            <w:r>
              <w:rPr>
                <w:rFonts w:ascii="Times New Roman" w:hAnsi="Times New Roman" w:cs="Times New Roman"/>
                <w:lang w:val="es-ES"/>
              </w:rPr>
              <w:t xml:space="preserve">Copia de </w:t>
            </w:r>
            <w:r w:rsidRPr="00054529">
              <w:rPr>
                <w:rFonts w:ascii="Times New Roman" w:hAnsi="Times New Roman" w:cs="Times New Roman"/>
                <w:lang w:val="es-ES"/>
              </w:rPr>
              <w:t>Certificado con promedio mínimo de 80</w:t>
            </w:r>
          </w:p>
          <w:p w14:paraId="219E5A9D" w14:textId="7F12CD49" w:rsidR="00EC36D9" w:rsidRPr="00054529" w:rsidRDefault="00EC36D9" w:rsidP="00EC36D9">
            <w:pPr>
              <w:pStyle w:val="Prrafodelista"/>
              <w:numPr>
                <w:ilvl w:val="0"/>
                <w:numId w:val="3"/>
              </w:numPr>
              <w:rPr>
                <w:rFonts w:ascii="Times New Roman" w:hAnsi="Times New Roman" w:cs="Times New Roman"/>
              </w:rPr>
            </w:pPr>
            <w:r w:rsidRPr="00054529">
              <w:rPr>
                <w:rFonts w:ascii="Times New Roman" w:hAnsi="Times New Roman" w:cs="Times New Roman"/>
                <w:lang w:val="es-ES"/>
              </w:rPr>
              <w:t>Carta de exposición de motivos</w:t>
            </w:r>
            <w:r>
              <w:rPr>
                <w:rFonts w:ascii="Times New Roman" w:hAnsi="Times New Roman" w:cs="Times New Roman"/>
                <w:lang w:val="es-ES"/>
              </w:rPr>
              <w:t xml:space="preserve"> </w:t>
            </w:r>
          </w:p>
          <w:p w14:paraId="53070310" w14:textId="5B5901A9" w:rsidR="00EC36D9" w:rsidRPr="00AD44D1" w:rsidRDefault="00EC36D9" w:rsidP="00EC36D9">
            <w:pPr>
              <w:pStyle w:val="Prrafodelista"/>
              <w:numPr>
                <w:ilvl w:val="0"/>
                <w:numId w:val="3"/>
              </w:numPr>
              <w:rPr>
                <w:rFonts w:ascii="Times New Roman" w:hAnsi="Times New Roman" w:cs="Times New Roman"/>
              </w:rPr>
            </w:pPr>
            <w:r w:rsidRPr="00054529">
              <w:rPr>
                <w:rFonts w:ascii="Times New Roman" w:hAnsi="Times New Roman" w:cs="Times New Roman"/>
                <w:lang w:val="es-ES"/>
              </w:rPr>
              <w:t>Carta compromis</w:t>
            </w:r>
            <w:r>
              <w:rPr>
                <w:rFonts w:ascii="Times New Roman" w:hAnsi="Times New Roman" w:cs="Times New Roman"/>
                <w:lang w:val="es-ES"/>
              </w:rPr>
              <w:t>o</w:t>
            </w:r>
          </w:p>
          <w:p w14:paraId="4F0D6856" w14:textId="4B87AAA6" w:rsidR="00EC36D9" w:rsidRDefault="00EC36D9" w:rsidP="00EC36D9">
            <w:pPr>
              <w:pStyle w:val="Prrafodelista"/>
              <w:numPr>
                <w:ilvl w:val="0"/>
                <w:numId w:val="3"/>
              </w:numPr>
              <w:rPr>
                <w:rFonts w:ascii="Times New Roman" w:hAnsi="Times New Roman" w:cs="Times New Roman"/>
              </w:rPr>
            </w:pPr>
            <w:r w:rsidRPr="00EC36D9">
              <w:rPr>
                <w:rFonts w:ascii="Times New Roman" w:hAnsi="Times New Roman" w:cs="Times New Roman"/>
              </w:rPr>
              <w:t>Propuesta de proyecto de investigación</w:t>
            </w:r>
          </w:p>
          <w:p w14:paraId="2EAA7FF7" w14:textId="4CA0CCCA" w:rsidR="00EC36D9" w:rsidRPr="00EC36D9" w:rsidRDefault="00EC36D9" w:rsidP="00EC36D9">
            <w:pPr>
              <w:pStyle w:val="Prrafodelista"/>
              <w:numPr>
                <w:ilvl w:val="0"/>
                <w:numId w:val="3"/>
              </w:numPr>
              <w:rPr>
                <w:rFonts w:ascii="Times New Roman" w:hAnsi="Times New Roman" w:cs="Times New Roman"/>
              </w:rPr>
            </w:pPr>
            <w:r>
              <w:rPr>
                <w:rFonts w:ascii="Times New Roman" w:hAnsi="Times New Roman" w:cs="Times New Roman"/>
              </w:rPr>
              <w:t>Comprobante del dominio del idioma</w:t>
            </w:r>
          </w:p>
          <w:p w14:paraId="49543D76" w14:textId="77777777" w:rsidR="00EC36D9" w:rsidRPr="00054529" w:rsidRDefault="00EC36D9" w:rsidP="00EC36D9">
            <w:pPr>
              <w:rPr>
                <w:rFonts w:ascii="Times New Roman" w:hAnsi="Times New Roman" w:cs="Times New Roman"/>
              </w:rPr>
            </w:pPr>
          </w:p>
        </w:tc>
        <w:tc>
          <w:tcPr>
            <w:tcW w:w="3588" w:type="dxa"/>
          </w:tcPr>
          <w:p w14:paraId="506877D1" w14:textId="77777777" w:rsidR="00EC36D9" w:rsidRPr="00EC36D9" w:rsidRDefault="00EC36D9" w:rsidP="00EC36D9">
            <w:pPr>
              <w:rPr>
                <w:rFonts w:ascii="Times New Roman" w:hAnsi="Times New Roman" w:cs="Times New Roman"/>
              </w:rPr>
            </w:pPr>
            <w:r w:rsidRPr="00EC36D9">
              <w:rPr>
                <w:rFonts w:ascii="Times New Roman" w:hAnsi="Times New Roman" w:cs="Times New Roman"/>
              </w:rPr>
              <w:t xml:space="preserve">4 al 31 de octubre de 2021 </w:t>
            </w:r>
          </w:p>
          <w:p w14:paraId="3FC6BA9F" w14:textId="77777777" w:rsidR="00EC36D9" w:rsidRDefault="00EC36D9" w:rsidP="00EC36D9">
            <w:pPr>
              <w:rPr>
                <w:rFonts w:ascii="Times New Roman" w:hAnsi="Times New Roman" w:cs="Times New Roman"/>
              </w:rPr>
            </w:pPr>
          </w:p>
        </w:tc>
      </w:tr>
      <w:tr w:rsidR="00EC36D9" w:rsidRPr="00054529" w14:paraId="08F21E79" w14:textId="77777777" w:rsidTr="005B12E2">
        <w:tc>
          <w:tcPr>
            <w:tcW w:w="5240" w:type="dxa"/>
          </w:tcPr>
          <w:p w14:paraId="49CCCFF9" w14:textId="7701BAA5" w:rsidR="00EC36D9" w:rsidRPr="00EC36D9" w:rsidRDefault="00EC36D9" w:rsidP="00EC36D9">
            <w:pPr>
              <w:rPr>
                <w:rFonts w:ascii="Times New Roman" w:hAnsi="Times New Roman" w:cs="Times New Roman"/>
              </w:rPr>
            </w:pPr>
            <w:r w:rsidRPr="00EC36D9">
              <w:rPr>
                <w:rFonts w:ascii="Times New Roman" w:hAnsi="Times New Roman" w:cs="Times New Roman"/>
              </w:rPr>
              <w:t xml:space="preserve">Examen de lecto-comprensión </w:t>
            </w:r>
          </w:p>
        </w:tc>
        <w:tc>
          <w:tcPr>
            <w:tcW w:w="3588" w:type="dxa"/>
          </w:tcPr>
          <w:p w14:paraId="51536FBA" w14:textId="0C8CE644" w:rsidR="00EC36D9" w:rsidRPr="00EC36D9" w:rsidRDefault="00EC36D9" w:rsidP="00EC36D9">
            <w:pPr>
              <w:rPr>
                <w:rFonts w:ascii="Times New Roman" w:hAnsi="Times New Roman" w:cs="Times New Roman"/>
              </w:rPr>
            </w:pPr>
            <w:r>
              <w:rPr>
                <w:rFonts w:ascii="Times New Roman" w:hAnsi="Times New Roman" w:cs="Times New Roman"/>
              </w:rPr>
              <w:t>27 al 31 de octubre</w:t>
            </w:r>
          </w:p>
        </w:tc>
      </w:tr>
      <w:tr w:rsidR="00EC36D9" w:rsidRPr="00054529" w14:paraId="58AE02E8" w14:textId="77777777" w:rsidTr="00A87072">
        <w:tc>
          <w:tcPr>
            <w:tcW w:w="5240" w:type="dxa"/>
          </w:tcPr>
          <w:p w14:paraId="3B82FAE1" w14:textId="77777777" w:rsidR="00EC36D9" w:rsidRPr="005359F7" w:rsidRDefault="00EC36D9" w:rsidP="00EC36D9">
            <w:pPr>
              <w:rPr>
                <w:rFonts w:ascii="Times New Roman" w:hAnsi="Times New Roman" w:cs="Times New Roman"/>
              </w:rPr>
            </w:pPr>
            <w:r w:rsidRPr="00054529">
              <w:rPr>
                <w:rFonts w:ascii="Times New Roman" w:hAnsi="Times New Roman" w:cs="Times New Roman"/>
              </w:rPr>
              <w:t>Entrevista</w:t>
            </w:r>
          </w:p>
        </w:tc>
        <w:tc>
          <w:tcPr>
            <w:tcW w:w="3588" w:type="dxa"/>
          </w:tcPr>
          <w:p w14:paraId="2ADF6EE5" w14:textId="77777777" w:rsidR="00EC36D9" w:rsidRDefault="00EC36D9" w:rsidP="00EC36D9">
            <w:pPr>
              <w:rPr>
                <w:rFonts w:ascii="Times New Roman" w:hAnsi="Times New Roman" w:cs="Times New Roman"/>
              </w:rPr>
            </w:pPr>
            <w:r>
              <w:rPr>
                <w:rFonts w:ascii="Times New Roman" w:hAnsi="Times New Roman" w:cs="Times New Roman"/>
              </w:rPr>
              <w:t xml:space="preserve"> 8 al 12 de noviembre </w:t>
            </w:r>
          </w:p>
        </w:tc>
      </w:tr>
      <w:tr w:rsidR="00EC36D9" w:rsidRPr="00054529" w14:paraId="4AFD2948" w14:textId="77777777" w:rsidTr="005B12E2">
        <w:tc>
          <w:tcPr>
            <w:tcW w:w="5240" w:type="dxa"/>
          </w:tcPr>
          <w:p w14:paraId="6D7FA332" w14:textId="7AA892C7" w:rsidR="00EC36D9" w:rsidRDefault="00EC36D9" w:rsidP="00EC36D9">
            <w:pPr>
              <w:rPr>
                <w:rFonts w:ascii="Times New Roman" w:hAnsi="Times New Roman" w:cs="Times New Roman"/>
              </w:rPr>
            </w:pPr>
            <w:r>
              <w:rPr>
                <w:rFonts w:ascii="Times New Roman" w:hAnsi="Times New Roman" w:cs="Times New Roman"/>
              </w:rPr>
              <w:t xml:space="preserve">Aplicación del </w:t>
            </w:r>
            <w:r w:rsidRPr="00054529">
              <w:rPr>
                <w:rFonts w:ascii="Times New Roman" w:hAnsi="Times New Roman" w:cs="Times New Roman"/>
              </w:rPr>
              <w:t>Examen EXANI III (CENEVAL</w:t>
            </w:r>
            <w:r>
              <w:rPr>
                <w:rFonts w:ascii="Times New Roman" w:hAnsi="Times New Roman" w:cs="Times New Roman"/>
              </w:rPr>
              <w:t>)-desde casa</w:t>
            </w:r>
          </w:p>
        </w:tc>
        <w:tc>
          <w:tcPr>
            <w:tcW w:w="3588" w:type="dxa"/>
          </w:tcPr>
          <w:p w14:paraId="54A4A28F" w14:textId="612A6DB2" w:rsidR="00EC36D9" w:rsidRDefault="00EC36D9" w:rsidP="00EC36D9">
            <w:pPr>
              <w:rPr>
                <w:rFonts w:ascii="Times New Roman" w:hAnsi="Times New Roman" w:cs="Times New Roman"/>
              </w:rPr>
            </w:pPr>
            <w:r>
              <w:rPr>
                <w:rFonts w:ascii="Times New Roman" w:hAnsi="Times New Roman" w:cs="Times New Roman"/>
              </w:rPr>
              <w:t>13 de noviembre de 2021</w:t>
            </w:r>
          </w:p>
        </w:tc>
      </w:tr>
      <w:tr w:rsidR="00EC36D9" w:rsidRPr="00054529" w14:paraId="099A2E5C" w14:textId="77777777" w:rsidTr="005B12E2">
        <w:tc>
          <w:tcPr>
            <w:tcW w:w="5240" w:type="dxa"/>
          </w:tcPr>
          <w:p w14:paraId="3452641F" w14:textId="26B27592" w:rsidR="00EC36D9" w:rsidRPr="00054529" w:rsidRDefault="00EC36D9" w:rsidP="00EC36D9">
            <w:pPr>
              <w:rPr>
                <w:rFonts w:ascii="Times New Roman" w:hAnsi="Times New Roman" w:cs="Times New Roman"/>
              </w:rPr>
            </w:pPr>
            <w:r>
              <w:rPr>
                <w:rFonts w:ascii="Times New Roman" w:hAnsi="Times New Roman" w:cs="Times New Roman"/>
              </w:rPr>
              <w:t xml:space="preserve">Entrega de documentos a la Coordinación de Control Escolar </w:t>
            </w:r>
          </w:p>
        </w:tc>
        <w:tc>
          <w:tcPr>
            <w:tcW w:w="3588" w:type="dxa"/>
          </w:tcPr>
          <w:p w14:paraId="57D7B727" w14:textId="07D7A743" w:rsidR="00EC36D9" w:rsidRDefault="00EC36D9" w:rsidP="00EC36D9">
            <w:pPr>
              <w:rPr>
                <w:rFonts w:ascii="Times New Roman" w:hAnsi="Times New Roman" w:cs="Times New Roman"/>
              </w:rPr>
            </w:pPr>
            <w:r w:rsidRPr="00AD44D1">
              <w:rPr>
                <w:rFonts w:ascii="Times New Roman" w:hAnsi="Times New Roman" w:cs="Times New Roman"/>
              </w:rPr>
              <w:t>13 de noviembre al 14 de diciembre de 2021</w:t>
            </w:r>
          </w:p>
        </w:tc>
      </w:tr>
      <w:tr w:rsidR="00EC36D9" w:rsidRPr="00054529" w14:paraId="1895BCCE" w14:textId="77777777" w:rsidTr="005B12E2">
        <w:tc>
          <w:tcPr>
            <w:tcW w:w="5240" w:type="dxa"/>
          </w:tcPr>
          <w:p w14:paraId="589DBB78" w14:textId="536B77ED" w:rsidR="00EC36D9" w:rsidRPr="00054529" w:rsidRDefault="00EC36D9" w:rsidP="00EC36D9">
            <w:pPr>
              <w:rPr>
                <w:rFonts w:ascii="Times New Roman" w:hAnsi="Times New Roman" w:cs="Times New Roman"/>
              </w:rPr>
            </w:pPr>
            <w:r>
              <w:rPr>
                <w:rFonts w:ascii="Times New Roman" w:hAnsi="Times New Roman" w:cs="Times New Roman"/>
              </w:rPr>
              <w:t xml:space="preserve">Curso </w:t>
            </w:r>
            <w:r w:rsidRPr="00054529">
              <w:rPr>
                <w:rFonts w:ascii="Times New Roman" w:hAnsi="Times New Roman" w:cs="Times New Roman"/>
              </w:rPr>
              <w:t>Propedéutico</w:t>
            </w:r>
          </w:p>
        </w:tc>
        <w:tc>
          <w:tcPr>
            <w:tcW w:w="3588" w:type="dxa"/>
          </w:tcPr>
          <w:p w14:paraId="362DDD76" w14:textId="756802DE" w:rsidR="00EC36D9" w:rsidRPr="00054529" w:rsidRDefault="00EC36D9" w:rsidP="00EC36D9">
            <w:pPr>
              <w:rPr>
                <w:rFonts w:ascii="Times New Roman" w:hAnsi="Times New Roman" w:cs="Times New Roman"/>
              </w:rPr>
            </w:pPr>
            <w:r w:rsidRPr="00A3178F">
              <w:rPr>
                <w:rFonts w:ascii="Times New Roman" w:hAnsi="Times New Roman" w:cs="Times New Roman"/>
              </w:rPr>
              <w:t>Del 16 al 26 de noviembre, 2021</w:t>
            </w:r>
          </w:p>
        </w:tc>
      </w:tr>
      <w:tr w:rsidR="00EC36D9" w:rsidRPr="00054529" w14:paraId="2275F293" w14:textId="77777777" w:rsidTr="005B12E2">
        <w:tc>
          <w:tcPr>
            <w:tcW w:w="5240" w:type="dxa"/>
          </w:tcPr>
          <w:p w14:paraId="208D21F2" w14:textId="4FBE709A" w:rsidR="00EC36D9" w:rsidRPr="00054529" w:rsidRDefault="00EC36D9" w:rsidP="00EC36D9">
            <w:pPr>
              <w:rPr>
                <w:rFonts w:ascii="Times New Roman" w:hAnsi="Times New Roman" w:cs="Times New Roman"/>
              </w:rPr>
            </w:pPr>
            <w:r w:rsidRPr="00054529">
              <w:rPr>
                <w:rFonts w:ascii="Times New Roman" w:hAnsi="Times New Roman" w:cs="Times New Roman"/>
              </w:rPr>
              <w:t>Publicación del dictamen</w:t>
            </w:r>
          </w:p>
        </w:tc>
        <w:tc>
          <w:tcPr>
            <w:tcW w:w="3588" w:type="dxa"/>
          </w:tcPr>
          <w:p w14:paraId="615C0698" w14:textId="783C1A79" w:rsidR="00EC36D9" w:rsidRPr="00054529" w:rsidRDefault="00EC36D9" w:rsidP="00EC36D9">
            <w:pPr>
              <w:rPr>
                <w:rFonts w:ascii="Times New Roman" w:hAnsi="Times New Roman" w:cs="Times New Roman"/>
              </w:rPr>
            </w:pPr>
            <w:r>
              <w:rPr>
                <w:rFonts w:ascii="Times New Roman" w:hAnsi="Times New Roman" w:cs="Times New Roman"/>
              </w:rPr>
              <w:t>10 de enero de 2022</w:t>
            </w:r>
          </w:p>
        </w:tc>
      </w:tr>
      <w:tr w:rsidR="00EC36D9" w:rsidRPr="00054529" w14:paraId="04E77F02" w14:textId="77777777" w:rsidTr="005B12E2">
        <w:trPr>
          <w:trHeight w:val="208"/>
        </w:trPr>
        <w:tc>
          <w:tcPr>
            <w:tcW w:w="5240" w:type="dxa"/>
          </w:tcPr>
          <w:p w14:paraId="21E7C6D3" w14:textId="0FB62F8D" w:rsidR="00EC36D9" w:rsidRPr="00054529" w:rsidRDefault="00EC36D9" w:rsidP="00EC36D9">
            <w:pPr>
              <w:rPr>
                <w:rFonts w:ascii="Times New Roman" w:hAnsi="Times New Roman" w:cs="Times New Roman"/>
              </w:rPr>
            </w:pPr>
            <w:r w:rsidRPr="00054529">
              <w:rPr>
                <w:rFonts w:ascii="Times New Roman" w:hAnsi="Times New Roman" w:cs="Times New Roman"/>
              </w:rPr>
              <w:t>Inicio de cursos</w:t>
            </w:r>
          </w:p>
        </w:tc>
        <w:tc>
          <w:tcPr>
            <w:tcW w:w="3588" w:type="dxa"/>
          </w:tcPr>
          <w:p w14:paraId="53C342D3" w14:textId="40917D7D" w:rsidR="00EC36D9" w:rsidRPr="00054529" w:rsidRDefault="00EC36D9" w:rsidP="00EC36D9">
            <w:pPr>
              <w:rPr>
                <w:rFonts w:ascii="Times New Roman" w:hAnsi="Times New Roman" w:cs="Times New Roman"/>
              </w:rPr>
            </w:pPr>
            <w:r>
              <w:rPr>
                <w:rFonts w:ascii="Times New Roman" w:hAnsi="Times New Roman" w:cs="Times New Roman"/>
              </w:rPr>
              <w:t>17 de enero de 2022</w:t>
            </w:r>
          </w:p>
        </w:tc>
      </w:tr>
      <w:bookmarkEnd w:id="0"/>
    </w:tbl>
    <w:p w14:paraId="2B994898" w14:textId="5CC025DD" w:rsidR="00BB1FCE" w:rsidRDefault="00BB1FCE" w:rsidP="00E55BC8">
      <w:pPr>
        <w:rPr>
          <w:rFonts w:ascii="Times New Roman" w:hAnsi="Times New Roman" w:cs="Times New Roman"/>
        </w:rPr>
      </w:pPr>
    </w:p>
    <w:p w14:paraId="1638C882" w14:textId="77777777" w:rsidR="008164B5" w:rsidRPr="00054529" w:rsidRDefault="008164B5" w:rsidP="008164B5">
      <w:pPr>
        <w:jc w:val="both"/>
        <w:rPr>
          <w:rFonts w:ascii="Times New Roman" w:hAnsi="Times New Roman" w:cs="Times New Roman"/>
          <w:b/>
          <w:lang w:val="es-ES"/>
        </w:rPr>
      </w:pPr>
      <w:r w:rsidRPr="00054529">
        <w:rPr>
          <w:rFonts w:ascii="Times New Roman" w:hAnsi="Times New Roman" w:cs="Times New Roman"/>
          <w:b/>
          <w:lang w:val="es-ES"/>
        </w:rPr>
        <w:t>INFORMES</w:t>
      </w:r>
    </w:p>
    <w:p w14:paraId="1B70DC40" w14:textId="77777777" w:rsidR="008164B5" w:rsidRPr="00A3178F" w:rsidRDefault="008164B5" w:rsidP="008164B5">
      <w:pPr>
        <w:jc w:val="both"/>
        <w:rPr>
          <w:rFonts w:ascii="Times New Roman" w:hAnsi="Times New Roman" w:cs="Times New Roman"/>
          <w:b/>
          <w:bCs/>
          <w:lang w:val="es-ES"/>
        </w:rPr>
      </w:pPr>
      <w:r w:rsidRPr="00A3178F">
        <w:rPr>
          <w:rFonts w:ascii="Times New Roman" w:hAnsi="Times New Roman" w:cs="Times New Roman"/>
          <w:b/>
          <w:bCs/>
          <w:lang w:val="es-ES"/>
        </w:rPr>
        <w:lastRenderedPageBreak/>
        <w:t>Centro Universitario de Tonalá</w:t>
      </w:r>
    </w:p>
    <w:p w14:paraId="53BE3F7E" w14:textId="77777777" w:rsidR="008164B5" w:rsidRDefault="008164B5" w:rsidP="008164B5">
      <w:pPr>
        <w:jc w:val="both"/>
        <w:rPr>
          <w:rFonts w:ascii="Times New Roman" w:hAnsi="Times New Roman" w:cs="Times New Roman"/>
          <w:lang w:val="es-ES"/>
        </w:rPr>
      </w:pPr>
      <w:r w:rsidRPr="004B6A39">
        <w:rPr>
          <w:rFonts w:ascii="Times New Roman" w:hAnsi="Times New Roman" w:cs="Times New Roman"/>
          <w:lang w:val="es-ES"/>
        </w:rPr>
        <w:t xml:space="preserve">Av. Nuevo Periférico No. 555 Ejido San José </w:t>
      </w:r>
      <w:proofErr w:type="spellStart"/>
      <w:r w:rsidRPr="004B6A39">
        <w:rPr>
          <w:rFonts w:ascii="Times New Roman" w:hAnsi="Times New Roman" w:cs="Times New Roman"/>
          <w:lang w:val="es-ES"/>
        </w:rPr>
        <w:t>Tateposco</w:t>
      </w:r>
      <w:proofErr w:type="spellEnd"/>
      <w:r w:rsidRPr="004B6A39">
        <w:rPr>
          <w:rFonts w:ascii="Times New Roman" w:hAnsi="Times New Roman" w:cs="Times New Roman"/>
          <w:lang w:val="es-ES"/>
        </w:rPr>
        <w:t>, C.P. 45425, Tonalá Jalisco, México</w:t>
      </w:r>
    </w:p>
    <w:p w14:paraId="4496A01C" w14:textId="77777777" w:rsidR="008164B5" w:rsidRPr="00054529" w:rsidRDefault="008164B5" w:rsidP="008164B5">
      <w:pPr>
        <w:jc w:val="both"/>
        <w:rPr>
          <w:rFonts w:ascii="Times New Roman" w:hAnsi="Times New Roman" w:cs="Times New Roman"/>
          <w:lang w:val="es-ES"/>
        </w:rPr>
      </w:pPr>
      <w:r>
        <w:rPr>
          <w:rFonts w:ascii="Times New Roman" w:hAnsi="Times New Roman" w:cs="Times New Roman"/>
          <w:lang w:val="es-ES"/>
        </w:rPr>
        <w:t>Departamento de Ciencias Sociales y Disciplinas Filosóficas, Metodológicas e Instrumentales</w:t>
      </w:r>
    </w:p>
    <w:p w14:paraId="61893C1E" w14:textId="77777777" w:rsidR="008164B5" w:rsidRPr="00054529" w:rsidRDefault="008164B5" w:rsidP="008164B5">
      <w:pPr>
        <w:jc w:val="both"/>
        <w:rPr>
          <w:rFonts w:ascii="Times New Roman" w:hAnsi="Times New Roman" w:cs="Times New Roman"/>
          <w:lang w:val="es-ES"/>
        </w:rPr>
      </w:pPr>
      <w:r w:rsidRPr="00054529">
        <w:rPr>
          <w:rFonts w:ascii="Times New Roman" w:hAnsi="Times New Roman" w:cs="Times New Roman"/>
          <w:lang w:val="es-ES"/>
        </w:rPr>
        <w:t xml:space="preserve">Coordinación </w:t>
      </w:r>
      <w:r>
        <w:rPr>
          <w:rFonts w:ascii="Times New Roman" w:hAnsi="Times New Roman" w:cs="Times New Roman"/>
          <w:lang w:val="es-ES"/>
        </w:rPr>
        <w:t>de la Maestría en Bioética</w:t>
      </w:r>
    </w:p>
    <w:p w14:paraId="68D444F4" w14:textId="77777777" w:rsidR="008164B5" w:rsidRPr="004B6A39" w:rsidRDefault="008164B5" w:rsidP="008164B5">
      <w:pPr>
        <w:jc w:val="both"/>
        <w:rPr>
          <w:rFonts w:ascii="Times New Roman" w:hAnsi="Times New Roman" w:cs="Times New Roman"/>
          <w:lang w:val="es-ES"/>
        </w:rPr>
      </w:pPr>
      <w:r w:rsidRPr="004B6A39">
        <w:rPr>
          <w:rFonts w:ascii="Times New Roman" w:hAnsi="Times New Roman" w:cs="Times New Roman"/>
          <w:lang w:val="es-ES"/>
        </w:rPr>
        <w:t>Centro de Atención a Estudiantes (CAE), Segundo piso</w:t>
      </w:r>
    </w:p>
    <w:p w14:paraId="326640B9" w14:textId="77777777" w:rsidR="008164B5" w:rsidRPr="004B6A39" w:rsidRDefault="008164B5" w:rsidP="008164B5">
      <w:pPr>
        <w:jc w:val="both"/>
        <w:rPr>
          <w:rFonts w:ascii="Times New Roman" w:hAnsi="Times New Roman" w:cs="Times New Roman"/>
          <w:lang w:val="es-ES"/>
        </w:rPr>
      </w:pPr>
      <w:r w:rsidRPr="004B6A39">
        <w:rPr>
          <w:rFonts w:ascii="Times New Roman" w:hAnsi="Times New Roman" w:cs="Times New Roman"/>
          <w:lang w:val="es-ES"/>
        </w:rPr>
        <w:t>Teléfono: +52 (33) 20 00 23 00 ext. 64152</w:t>
      </w:r>
    </w:p>
    <w:p w14:paraId="17CDCB42" w14:textId="77777777" w:rsidR="008164B5" w:rsidRPr="004B6A39" w:rsidRDefault="008164B5" w:rsidP="008164B5">
      <w:pPr>
        <w:jc w:val="both"/>
        <w:rPr>
          <w:rFonts w:ascii="Times New Roman" w:hAnsi="Times New Roman" w:cs="Times New Roman"/>
          <w:lang w:val="es-ES"/>
        </w:rPr>
      </w:pPr>
      <w:r w:rsidRPr="004B6A39">
        <w:rPr>
          <w:rFonts w:ascii="Times New Roman" w:hAnsi="Times New Roman" w:cs="Times New Roman"/>
          <w:lang w:val="es-ES"/>
        </w:rPr>
        <w:t>Correo electrónico: </w:t>
      </w:r>
      <w:hyperlink r:id="rId6" w:history="1">
        <w:r w:rsidRPr="004B6A39">
          <w:rPr>
            <w:rFonts w:ascii="Times New Roman" w:hAnsi="Times New Roman" w:cs="Times New Roman"/>
            <w:lang w:val="es-ES"/>
          </w:rPr>
          <w:t>zaguayo@cutonala.udg.mx</w:t>
        </w:r>
      </w:hyperlink>
    </w:p>
    <w:p w14:paraId="4CFB527B" w14:textId="77777777" w:rsidR="008164B5" w:rsidRDefault="008164B5" w:rsidP="008164B5">
      <w:pPr>
        <w:rPr>
          <w:rFonts w:ascii="Times New Roman" w:hAnsi="Times New Roman" w:cs="Times New Roman"/>
          <w:b/>
        </w:rPr>
      </w:pPr>
      <w:r>
        <w:rPr>
          <w:rFonts w:ascii="Times New Roman" w:hAnsi="Times New Roman" w:cs="Times New Roman"/>
          <w:b/>
        </w:rPr>
        <w:br w:type="page"/>
      </w:r>
    </w:p>
    <w:p w14:paraId="52796587" w14:textId="77777777" w:rsidR="008164B5" w:rsidRPr="00054529" w:rsidRDefault="008164B5" w:rsidP="00E55BC8">
      <w:pPr>
        <w:rPr>
          <w:rFonts w:ascii="Times New Roman" w:hAnsi="Times New Roman" w:cs="Times New Roman"/>
        </w:rPr>
      </w:pPr>
    </w:p>
    <w:sectPr w:rsidR="008164B5" w:rsidRPr="00054529" w:rsidSect="004E1D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DA"/>
    <w:multiLevelType w:val="hybridMultilevel"/>
    <w:tmpl w:val="294A51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CD3EE5"/>
    <w:multiLevelType w:val="hybridMultilevel"/>
    <w:tmpl w:val="3D5ED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89482A"/>
    <w:multiLevelType w:val="hybridMultilevel"/>
    <w:tmpl w:val="208C14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5535F9"/>
    <w:multiLevelType w:val="hybridMultilevel"/>
    <w:tmpl w:val="B88439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8917B63"/>
    <w:multiLevelType w:val="hybridMultilevel"/>
    <w:tmpl w:val="21484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8725A6"/>
    <w:multiLevelType w:val="hybridMultilevel"/>
    <w:tmpl w:val="208C14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6363D4"/>
    <w:multiLevelType w:val="hybridMultilevel"/>
    <w:tmpl w:val="1EEC99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73906D5"/>
    <w:multiLevelType w:val="hybridMultilevel"/>
    <w:tmpl w:val="6FDCD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AF4619"/>
    <w:multiLevelType w:val="hybridMultilevel"/>
    <w:tmpl w:val="F9EC89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1"/>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3C"/>
    <w:rsid w:val="0001336F"/>
    <w:rsid w:val="00023D3C"/>
    <w:rsid w:val="00033BDD"/>
    <w:rsid w:val="00047352"/>
    <w:rsid w:val="00052DFF"/>
    <w:rsid w:val="00054529"/>
    <w:rsid w:val="00061951"/>
    <w:rsid w:val="000750ED"/>
    <w:rsid w:val="00081288"/>
    <w:rsid w:val="000876E1"/>
    <w:rsid w:val="0009733E"/>
    <w:rsid w:val="000D3B9B"/>
    <w:rsid w:val="000E1089"/>
    <w:rsid w:val="000E2BF8"/>
    <w:rsid w:val="00132A03"/>
    <w:rsid w:val="001378FD"/>
    <w:rsid w:val="00144546"/>
    <w:rsid w:val="001853D4"/>
    <w:rsid w:val="001966B7"/>
    <w:rsid w:val="001A2E52"/>
    <w:rsid w:val="001C0297"/>
    <w:rsid w:val="001D34D2"/>
    <w:rsid w:val="001E3C3D"/>
    <w:rsid w:val="00215273"/>
    <w:rsid w:val="00233C38"/>
    <w:rsid w:val="00253DFF"/>
    <w:rsid w:val="00271D71"/>
    <w:rsid w:val="00274353"/>
    <w:rsid w:val="00290D48"/>
    <w:rsid w:val="002C4763"/>
    <w:rsid w:val="002C74F6"/>
    <w:rsid w:val="002D0C11"/>
    <w:rsid w:val="002F3C01"/>
    <w:rsid w:val="00346A35"/>
    <w:rsid w:val="003533FA"/>
    <w:rsid w:val="00362B0E"/>
    <w:rsid w:val="00387290"/>
    <w:rsid w:val="003875CE"/>
    <w:rsid w:val="003A225A"/>
    <w:rsid w:val="003A4564"/>
    <w:rsid w:val="003B2FC9"/>
    <w:rsid w:val="003D11CB"/>
    <w:rsid w:val="003F05DC"/>
    <w:rsid w:val="00400400"/>
    <w:rsid w:val="00407F93"/>
    <w:rsid w:val="00410B54"/>
    <w:rsid w:val="004375ED"/>
    <w:rsid w:val="00441290"/>
    <w:rsid w:val="0044724C"/>
    <w:rsid w:val="004550BE"/>
    <w:rsid w:val="00474C6E"/>
    <w:rsid w:val="004826C5"/>
    <w:rsid w:val="004A2E90"/>
    <w:rsid w:val="004B5372"/>
    <w:rsid w:val="004B6656"/>
    <w:rsid w:val="004B6A39"/>
    <w:rsid w:val="004B74AE"/>
    <w:rsid w:val="004C25A1"/>
    <w:rsid w:val="004D0315"/>
    <w:rsid w:val="004D126D"/>
    <w:rsid w:val="004E1D5E"/>
    <w:rsid w:val="00504A44"/>
    <w:rsid w:val="0051607B"/>
    <w:rsid w:val="0052560B"/>
    <w:rsid w:val="005359F7"/>
    <w:rsid w:val="005417DF"/>
    <w:rsid w:val="00563590"/>
    <w:rsid w:val="0058724B"/>
    <w:rsid w:val="0059743A"/>
    <w:rsid w:val="005A05A0"/>
    <w:rsid w:val="005B12E2"/>
    <w:rsid w:val="005D5A7C"/>
    <w:rsid w:val="005E1EF6"/>
    <w:rsid w:val="005F39E6"/>
    <w:rsid w:val="00605C13"/>
    <w:rsid w:val="0060729E"/>
    <w:rsid w:val="00621A8E"/>
    <w:rsid w:val="0065069F"/>
    <w:rsid w:val="006526A5"/>
    <w:rsid w:val="00677986"/>
    <w:rsid w:val="00681541"/>
    <w:rsid w:val="006853C3"/>
    <w:rsid w:val="00687573"/>
    <w:rsid w:val="006A1CB7"/>
    <w:rsid w:val="006B451D"/>
    <w:rsid w:val="006B5294"/>
    <w:rsid w:val="006E23CF"/>
    <w:rsid w:val="006F26DA"/>
    <w:rsid w:val="00704DB1"/>
    <w:rsid w:val="00714C92"/>
    <w:rsid w:val="00741429"/>
    <w:rsid w:val="00743CE8"/>
    <w:rsid w:val="0075725A"/>
    <w:rsid w:val="00773CC7"/>
    <w:rsid w:val="0078041E"/>
    <w:rsid w:val="007B23C6"/>
    <w:rsid w:val="007C3E15"/>
    <w:rsid w:val="007F3A6A"/>
    <w:rsid w:val="008164B5"/>
    <w:rsid w:val="008361F2"/>
    <w:rsid w:val="0086411C"/>
    <w:rsid w:val="00866FAC"/>
    <w:rsid w:val="0087125E"/>
    <w:rsid w:val="00877474"/>
    <w:rsid w:val="008B301D"/>
    <w:rsid w:val="008B5227"/>
    <w:rsid w:val="008C3863"/>
    <w:rsid w:val="008D4174"/>
    <w:rsid w:val="008D4B9C"/>
    <w:rsid w:val="008E1945"/>
    <w:rsid w:val="0091494C"/>
    <w:rsid w:val="009346D3"/>
    <w:rsid w:val="00935C8B"/>
    <w:rsid w:val="00942821"/>
    <w:rsid w:val="00942E30"/>
    <w:rsid w:val="00955534"/>
    <w:rsid w:val="00963002"/>
    <w:rsid w:val="009B1014"/>
    <w:rsid w:val="009D1FC2"/>
    <w:rsid w:val="009D793C"/>
    <w:rsid w:val="009E081F"/>
    <w:rsid w:val="009F4CC0"/>
    <w:rsid w:val="00A014B6"/>
    <w:rsid w:val="00A063CD"/>
    <w:rsid w:val="00A3178F"/>
    <w:rsid w:val="00A55D5F"/>
    <w:rsid w:val="00A61B93"/>
    <w:rsid w:val="00A77DF7"/>
    <w:rsid w:val="00A81536"/>
    <w:rsid w:val="00A97341"/>
    <w:rsid w:val="00AB323D"/>
    <w:rsid w:val="00AD3F3E"/>
    <w:rsid w:val="00AD44D1"/>
    <w:rsid w:val="00AE6419"/>
    <w:rsid w:val="00AE6623"/>
    <w:rsid w:val="00AF1D9C"/>
    <w:rsid w:val="00AF2441"/>
    <w:rsid w:val="00B4372E"/>
    <w:rsid w:val="00B442CD"/>
    <w:rsid w:val="00B45E9D"/>
    <w:rsid w:val="00B8340D"/>
    <w:rsid w:val="00B87A48"/>
    <w:rsid w:val="00BB1FCE"/>
    <w:rsid w:val="00BB375B"/>
    <w:rsid w:val="00BD2DE1"/>
    <w:rsid w:val="00BE16A4"/>
    <w:rsid w:val="00BF2F80"/>
    <w:rsid w:val="00C21019"/>
    <w:rsid w:val="00C22440"/>
    <w:rsid w:val="00C30A4A"/>
    <w:rsid w:val="00C55C75"/>
    <w:rsid w:val="00C65AB9"/>
    <w:rsid w:val="00C662F7"/>
    <w:rsid w:val="00C718F3"/>
    <w:rsid w:val="00C943AA"/>
    <w:rsid w:val="00CA6245"/>
    <w:rsid w:val="00CC4D3C"/>
    <w:rsid w:val="00CE7E69"/>
    <w:rsid w:val="00CF3162"/>
    <w:rsid w:val="00CF67F6"/>
    <w:rsid w:val="00D15136"/>
    <w:rsid w:val="00D24DC3"/>
    <w:rsid w:val="00D30223"/>
    <w:rsid w:val="00D63A98"/>
    <w:rsid w:val="00D65642"/>
    <w:rsid w:val="00D844BB"/>
    <w:rsid w:val="00DA16AB"/>
    <w:rsid w:val="00DF52D6"/>
    <w:rsid w:val="00E02BFC"/>
    <w:rsid w:val="00E55BC8"/>
    <w:rsid w:val="00E6058D"/>
    <w:rsid w:val="00E66474"/>
    <w:rsid w:val="00E723B2"/>
    <w:rsid w:val="00E85ECF"/>
    <w:rsid w:val="00E9354A"/>
    <w:rsid w:val="00EA29D7"/>
    <w:rsid w:val="00EC36D9"/>
    <w:rsid w:val="00F0712A"/>
    <w:rsid w:val="00F1657D"/>
    <w:rsid w:val="00F230E6"/>
    <w:rsid w:val="00F34DC7"/>
    <w:rsid w:val="00F525FE"/>
    <w:rsid w:val="00F555C2"/>
    <w:rsid w:val="00F6311C"/>
    <w:rsid w:val="00FA3A34"/>
    <w:rsid w:val="00FB28C4"/>
    <w:rsid w:val="00FB6437"/>
    <w:rsid w:val="00FF1DE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D2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73CC7"/>
    <w:pPr>
      <w:keepNext/>
      <w:keepLines/>
      <w:spacing w:before="200" w:line="259" w:lineRule="auto"/>
      <w:outlineLvl w:val="1"/>
    </w:pPr>
    <w:rPr>
      <w:rFonts w:asciiTheme="majorHAnsi" w:eastAsiaTheme="majorEastAsia" w:hAnsiTheme="majorHAnsi" w:cstheme="majorBidi"/>
      <w:b/>
      <w:bCs/>
      <w:color w:val="5B9BD5" w:themeColor="accent1"/>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573"/>
    <w:pPr>
      <w:ind w:left="720"/>
      <w:contextualSpacing/>
    </w:pPr>
  </w:style>
  <w:style w:type="table" w:styleId="Tablaconcuadrcula">
    <w:name w:val="Table Grid"/>
    <w:basedOn w:val="Tablanormal"/>
    <w:uiPriority w:val="39"/>
    <w:rsid w:val="0068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73CC7"/>
    <w:rPr>
      <w:rFonts w:asciiTheme="majorHAnsi" w:eastAsiaTheme="majorEastAsia" w:hAnsiTheme="majorHAnsi" w:cstheme="majorBidi"/>
      <w:b/>
      <w:bCs/>
      <w:color w:val="5B9BD5" w:themeColor="accent1"/>
      <w:sz w:val="26"/>
      <w:szCs w:val="26"/>
      <w:lang w:val="es-MX"/>
    </w:rPr>
  </w:style>
  <w:style w:type="character" w:styleId="Hipervnculo">
    <w:name w:val="Hyperlink"/>
    <w:basedOn w:val="Fuentedeprrafopredeter"/>
    <w:uiPriority w:val="99"/>
    <w:semiHidden/>
    <w:unhideWhenUsed/>
    <w:rsid w:val="004B6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270">
      <w:bodyDiv w:val="1"/>
      <w:marLeft w:val="0"/>
      <w:marRight w:val="0"/>
      <w:marTop w:val="0"/>
      <w:marBottom w:val="0"/>
      <w:divBdr>
        <w:top w:val="none" w:sz="0" w:space="0" w:color="auto"/>
        <w:left w:val="none" w:sz="0" w:space="0" w:color="auto"/>
        <w:bottom w:val="none" w:sz="0" w:space="0" w:color="auto"/>
        <w:right w:val="none" w:sz="0" w:space="0" w:color="auto"/>
      </w:divBdr>
      <w:divsChild>
        <w:div w:id="1274827040">
          <w:marLeft w:val="0"/>
          <w:marRight w:val="0"/>
          <w:marTop w:val="0"/>
          <w:marBottom w:val="0"/>
          <w:divBdr>
            <w:top w:val="none" w:sz="0" w:space="0" w:color="auto"/>
            <w:left w:val="none" w:sz="0" w:space="0" w:color="auto"/>
            <w:bottom w:val="none" w:sz="0" w:space="0" w:color="auto"/>
            <w:right w:val="none" w:sz="0" w:space="0" w:color="auto"/>
          </w:divBdr>
        </w:div>
        <w:div w:id="1763648851">
          <w:marLeft w:val="0"/>
          <w:marRight w:val="0"/>
          <w:marTop w:val="0"/>
          <w:marBottom w:val="0"/>
          <w:divBdr>
            <w:top w:val="none" w:sz="0" w:space="0" w:color="auto"/>
            <w:left w:val="none" w:sz="0" w:space="0" w:color="auto"/>
            <w:bottom w:val="none" w:sz="0" w:space="0" w:color="auto"/>
            <w:right w:val="none" w:sz="0" w:space="0" w:color="auto"/>
          </w:divBdr>
        </w:div>
        <w:div w:id="1934822354">
          <w:marLeft w:val="0"/>
          <w:marRight w:val="0"/>
          <w:marTop w:val="0"/>
          <w:marBottom w:val="0"/>
          <w:divBdr>
            <w:top w:val="none" w:sz="0" w:space="0" w:color="auto"/>
            <w:left w:val="none" w:sz="0" w:space="0" w:color="auto"/>
            <w:bottom w:val="none" w:sz="0" w:space="0" w:color="auto"/>
            <w:right w:val="none" w:sz="0" w:space="0" w:color="auto"/>
          </w:divBdr>
        </w:div>
      </w:divsChild>
    </w:div>
    <w:div w:id="289173598">
      <w:bodyDiv w:val="1"/>
      <w:marLeft w:val="0"/>
      <w:marRight w:val="0"/>
      <w:marTop w:val="0"/>
      <w:marBottom w:val="0"/>
      <w:divBdr>
        <w:top w:val="none" w:sz="0" w:space="0" w:color="auto"/>
        <w:left w:val="none" w:sz="0" w:space="0" w:color="auto"/>
        <w:bottom w:val="none" w:sz="0" w:space="0" w:color="auto"/>
        <w:right w:val="none" w:sz="0" w:space="0" w:color="auto"/>
      </w:divBdr>
    </w:div>
    <w:div w:id="355926557">
      <w:bodyDiv w:val="1"/>
      <w:marLeft w:val="0"/>
      <w:marRight w:val="0"/>
      <w:marTop w:val="0"/>
      <w:marBottom w:val="0"/>
      <w:divBdr>
        <w:top w:val="none" w:sz="0" w:space="0" w:color="auto"/>
        <w:left w:val="none" w:sz="0" w:space="0" w:color="auto"/>
        <w:bottom w:val="none" w:sz="0" w:space="0" w:color="auto"/>
        <w:right w:val="none" w:sz="0" w:space="0" w:color="auto"/>
      </w:divBdr>
    </w:div>
    <w:div w:id="466510519">
      <w:bodyDiv w:val="1"/>
      <w:marLeft w:val="0"/>
      <w:marRight w:val="0"/>
      <w:marTop w:val="0"/>
      <w:marBottom w:val="0"/>
      <w:divBdr>
        <w:top w:val="none" w:sz="0" w:space="0" w:color="auto"/>
        <w:left w:val="none" w:sz="0" w:space="0" w:color="auto"/>
        <w:bottom w:val="none" w:sz="0" w:space="0" w:color="auto"/>
        <w:right w:val="none" w:sz="0" w:space="0" w:color="auto"/>
      </w:divBdr>
    </w:div>
    <w:div w:id="815995180">
      <w:bodyDiv w:val="1"/>
      <w:marLeft w:val="0"/>
      <w:marRight w:val="0"/>
      <w:marTop w:val="0"/>
      <w:marBottom w:val="0"/>
      <w:divBdr>
        <w:top w:val="none" w:sz="0" w:space="0" w:color="auto"/>
        <w:left w:val="none" w:sz="0" w:space="0" w:color="auto"/>
        <w:bottom w:val="none" w:sz="0" w:space="0" w:color="auto"/>
        <w:right w:val="none" w:sz="0" w:space="0" w:color="auto"/>
      </w:divBdr>
    </w:div>
    <w:div w:id="836532307">
      <w:bodyDiv w:val="1"/>
      <w:marLeft w:val="0"/>
      <w:marRight w:val="0"/>
      <w:marTop w:val="0"/>
      <w:marBottom w:val="0"/>
      <w:divBdr>
        <w:top w:val="none" w:sz="0" w:space="0" w:color="auto"/>
        <w:left w:val="none" w:sz="0" w:space="0" w:color="auto"/>
        <w:bottom w:val="none" w:sz="0" w:space="0" w:color="auto"/>
        <w:right w:val="none" w:sz="0" w:space="0" w:color="auto"/>
      </w:divBdr>
    </w:div>
    <w:div w:id="1189181595">
      <w:bodyDiv w:val="1"/>
      <w:marLeft w:val="0"/>
      <w:marRight w:val="0"/>
      <w:marTop w:val="0"/>
      <w:marBottom w:val="0"/>
      <w:divBdr>
        <w:top w:val="none" w:sz="0" w:space="0" w:color="auto"/>
        <w:left w:val="none" w:sz="0" w:space="0" w:color="auto"/>
        <w:bottom w:val="none" w:sz="0" w:space="0" w:color="auto"/>
        <w:right w:val="none" w:sz="0" w:space="0" w:color="auto"/>
      </w:divBdr>
    </w:div>
    <w:div w:id="1234662505">
      <w:bodyDiv w:val="1"/>
      <w:marLeft w:val="0"/>
      <w:marRight w:val="0"/>
      <w:marTop w:val="0"/>
      <w:marBottom w:val="0"/>
      <w:divBdr>
        <w:top w:val="none" w:sz="0" w:space="0" w:color="auto"/>
        <w:left w:val="none" w:sz="0" w:space="0" w:color="auto"/>
        <w:bottom w:val="none" w:sz="0" w:space="0" w:color="auto"/>
        <w:right w:val="none" w:sz="0" w:space="0" w:color="auto"/>
      </w:divBdr>
      <w:divsChild>
        <w:div w:id="1409499559">
          <w:marLeft w:val="0"/>
          <w:marRight w:val="0"/>
          <w:marTop w:val="0"/>
          <w:marBottom w:val="0"/>
          <w:divBdr>
            <w:top w:val="none" w:sz="0" w:space="0" w:color="auto"/>
            <w:left w:val="none" w:sz="0" w:space="0" w:color="auto"/>
            <w:bottom w:val="none" w:sz="0" w:space="0" w:color="auto"/>
            <w:right w:val="none" w:sz="0" w:space="0" w:color="auto"/>
          </w:divBdr>
          <w:divsChild>
            <w:div w:id="1303147584">
              <w:marLeft w:val="120"/>
              <w:marRight w:val="0"/>
              <w:marTop w:val="0"/>
              <w:marBottom w:val="0"/>
              <w:divBdr>
                <w:top w:val="none" w:sz="0" w:space="0" w:color="auto"/>
                <w:left w:val="none" w:sz="0" w:space="0" w:color="auto"/>
                <w:bottom w:val="none" w:sz="0" w:space="0" w:color="auto"/>
                <w:right w:val="none" w:sz="0" w:space="0" w:color="auto"/>
              </w:divBdr>
              <w:divsChild>
                <w:div w:id="959650306">
                  <w:marLeft w:val="0"/>
                  <w:marRight w:val="0"/>
                  <w:marTop w:val="0"/>
                  <w:marBottom w:val="0"/>
                  <w:divBdr>
                    <w:top w:val="none" w:sz="0" w:space="0" w:color="auto"/>
                    <w:left w:val="none" w:sz="0" w:space="0" w:color="auto"/>
                    <w:bottom w:val="none" w:sz="0" w:space="0" w:color="auto"/>
                    <w:right w:val="none" w:sz="0" w:space="0" w:color="auto"/>
                  </w:divBdr>
                  <w:divsChild>
                    <w:div w:id="103035849">
                      <w:marLeft w:val="0"/>
                      <w:marRight w:val="0"/>
                      <w:marTop w:val="0"/>
                      <w:marBottom w:val="0"/>
                      <w:divBdr>
                        <w:top w:val="none" w:sz="0" w:space="0" w:color="auto"/>
                        <w:left w:val="none" w:sz="0" w:space="0" w:color="auto"/>
                        <w:bottom w:val="none" w:sz="0" w:space="0" w:color="auto"/>
                        <w:right w:val="none" w:sz="0" w:space="0" w:color="auto"/>
                      </w:divBdr>
                      <w:divsChild>
                        <w:div w:id="6181110">
                          <w:marLeft w:val="0"/>
                          <w:marRight w:val="0"/>
                          <w:marTop w:val="0"/>
                          <w:marBottom w:val="0"/>
                          <w:divBdr>
                            <w:top w:val="none" w:sz="0" w:space="0" w:color="auto"/>
                            <w:left w:val="none" w:sz="0" w:space="0" w:color="auto"/>
                            <w:bottom w:val="none" w:sz="0" w:space="0" w:color="auto"/>
                            <w:right w:val="none" w:sz="0" w:space="0" w:color="auto"/>
                          </w:divBdr>
                          <w:divsChild>
                            <w:div w:id="3294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078148">
      <w:bodyDiv w:val="1"/>
      <w:marLeft w:val="0"/>
      <w:marRight w:val="0"/>
      <w:marTop w:val="0"/>
      <w:marBottom w:val="0"/>
      <w:divBdr>
        <w:top w:val="none" w:sz="0" w:space="0" w:color="auto"/>
        <w:left w:val="none" w:sz="0" w:space="0" w:color="auto"/>
        <w:bottom w:val="none" w:sz="0" w:space="0" w:color="auto"/>
        <w:right w:val="none" w:sz="0" w:space="0" w:color="auto"/>
      </w:divBdr>
    </w:div>
    <w:div w:id="1598362418">
      <w:bodyDiv w:val="1"/>
      <w:marLeft w:val="0"/>
      <w:marRight w:val="0"/>
      <w:marTop w:val="0"/>
      <w:marBottom w:val="0"/>
      <w:divBdr>
        <w:top w:val="none" w:sz="0" w:space="0" w:color="auto"/>
        <w:left w:val="none" w:sz="0" w:space="0" w:color="auto"/>
        <w:bottom w:val="none" w:sz="0" w:space="0" w:color="auto"/>
        <w:right w:val="none" w:sz="0" w:space="0" w:color="auto"/>
      </w:divBdr>
    </w:div>
    <w:div w:id="1764834171">
      <w:bodyDiv w:val="1"/>
      <w:marLeft w:val="0"/>
      <w:marRight w:val="0"/>
      <w:marTop w:val="0"/>
      <w:marBottom w:val="0"/>
      <w:divBdr>
        <w:top w:val="none" w:sz="0" w:space="0" w:color="auto"/>
        <w:left w:val="none" w:sz="0" w:space="0" w:color="auto"/>
        <w:bottom w:val="none" w:sz="0" w:space="0" w:color="auto"/>
        <w:right w:val="none" w:sz="0" w:space="0" w:color="auto"/>
      </w:divBdr>
    </w:div>
    <w:div w:id="188652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guayo@cutonala.ud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1B158AF-A743-694F-AB86-AED6F65A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1367</Words>
  <Characters>7520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Zeferino Aguayo Alvarez</cp:lastModifiedBy>
  <cp:revision>2</cp:revision>
  <dcterms:created xsi:type="dcterms:W3CDTF">2021-09-29T17:51:00Z</dcterms:created>
  <dcterms:modified xsi:type="dcterms:W3CDTF">2021-09-29T17:51:00Z</dcterms:modified>
</cp:coreProperties>
</file>